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B5F6" w14:textId="387146AD" w:rsidR="00F45FC8" w:rsidRPr="00D127D0" w:rsidRDefault="00985EF5" w:rsidP="00F45FC8">
      <w:pPr>
        <w:widowControl w:val="0"/>
        <w:autoSpaceDE w:val="0"/>
        <w:autoSpaceDN w:val="0"/>
        <w:adjustRightInd w:val="0"/>
        <w:spacing w:before="360"/>
        <w:jc w:val="both"/>
        <w:rPr>
          <w:rFonts w:ascii="Garamond" w:hAnsi="Garamond" w:cs="Arial"/>
          <w:color w:val="000000" w:themeColor="text1"/>
          <w:sz w:val="22"/>
          <w:u w:val="single"/>
        </w:rPr>
      </w:pPr>
      <w:r w:rsidRPr="00D127D0">
        <w:rPr>
          <w:rFonts w:ascii="Garamond" w:hAnsi="Garamond" w:cs="Arial"/>
          <w:noProof/>
          <w:color w:val="000000" w:themeColor="text1"/>
          <w:sz w:val="22"/>
          <w:u w:val="single"/>
        </w:rPr>
        <mc:AlternateContent>
          <mc:Choice Requires="wps">
            <w:drawing>
              <wp:anchor distT="0" distB="0" distL="114300" distR="114300" simplePos="0" relativeHeight="251659264" behindDoc="0" locked="0" layoutInCell="1" allowOverlap="1" wp14:anchorId="5E553D09" wp14:editId="3D944998">
                <wp:simplePos x="0" y="0"/>
                <wp:positionH relativeFrom="column">
                  <wp:posOffset>-52145</wp:posOffset>
                </wp:positionH>
                <wp:positionV relativeFrom="paragraph">
                  <wp:posOffset>299</wp:posOffset>
                </wp:positionV>
                <wp:extent cx="5829935" cy="418465"/>
                <wp:effectExtent l="0" t="0" r="0" b="635"/>
                <wp:wrapSquare wrapText="bothSides"/>
                <wp:docPr id="2" name="Zone de texte 2"/>
                <wp:cNvGraphicFramePr/>
                <a:graphic xmlns:a="http://schemas.openxmlformats.org/drawingml/2006/main">
                  <a:graphicData uri="http://schemas.microsoft.com/office/word/2010/wordprocessingShape">
                    <wps:wsp>
                      <wps:cNvSpPr txBox="1"/>
                      <wps:spPr>
                        <a:xfrm>
                          <a:off x="0" y="0"/>
                          <a:ext cx="5829935" cy="418465"/>
                        </a:xfrm>
                        <a:prstGeom prst="rect">
                          <a:avLst/>
                        </a:prstGeom>
                        <a:solidFill>
                          <a:schemeClr val="bg1">
                            <a:lumMod val="9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872CA97" w14:textId="6B9DBD5F" w:rsidR="00985EF5" w:rsidRPr="00DB2CC0" w:rsidRDefault="00985EF5" w:rsidP="00985EF5">
                            <w:pPr>
                              <w:widowControl w:val="0"/>
                              <w:autoSpaceDE w:val="0"/>
                              <w:autoSpaceDN w:val="0"/>
                              <w:adjustRightInd w:val="0"/>
                              <w:spacing w:before="120"/>
                              <w:ind w:left="284"/>
                              <w:jc w:val="center"/>
                              <w:rPr>
                                <w:rFonts w:ascii="Times New Roman" w:hAnsi="Times New Roman" w:cs="Times New Roman"/>
                                <w:b/>
                                <w:color w:val="2F5496" w:themeColor="accent1" w:themeShade="BF"/>
                                <w:lang w:val="en-US"/>
                              </w:rPr>
                            </w:pPr>
                            <w:r w:rsidRPr="00DB2CC0">
                              <w:rPr>
                                <w:rFonts w:ascii="Times New Roman" w:hAnsi="Times New Roman" w:cs="Times New Roman"/>
                                <w:b/>
                                <w:color w:val="2F5496" w:themeColor="accent1" w:themeShade="BF"/>
                                <w:lang w:val="en-US"/>
                              </w:rPr>
                              <w:t>Bruno CANQUE – Curriculum Vita</w:t>
                            </w:r>
                            <w:r w:rsidR="0083300F">
                              <w:rPr>
                                <w:rFonts w:ascii="Times New Roman" w:hAnsi="Times New Roman" w:cs="Times New Roman"/>
                                <w:b/>
                                <w:color w:val="2F5496" w:themeColor="accent1" w:themeShade="BF"/>
                                <w:lang w:val="en-US"/>
                              </w:rPr>
                              <w:t>e</w:t>
                            </w:r>
                            <w:r w:rsidRPr="00DB2CC0">
                              <w:rPr>
                                <w:rFonts w:ascii="Times New Roman" w:hAnsi="Times New Roman" w:cs="Times New Roman"/>
                                <w:b/>
                                <w:color w:val="2F5496" w:themeColor="accent1" w:themeShade="BF"/>
                                <w:lang w:val="en-US"/>
                              </w:rPr>
                              <w:t xml:space="preserve"> – </w:t>
                            </w:r>
                            <w:r w:rsidR="00A60FC1">
                              <w:rPr>
                                <w:rFonts w:ascii="Times New Roman" w:hAnsi="Times New Roman" w:cs="Times New Roman"/>
                                <w:b/>
                                <w:color w:val="2F5496" w:themeColor="accent1" w:themeShade="BF"/>
                                <w:lang w:val="en-US"/>
                              </w:rPr>
                              <w:t>January</w:t>
                            </w:r>
                            <w:r w:rsidRPr="00DB2CC0">
                              <w:rPr>
                                <w:rFonts w:ascii="Times New Roman" w:hAnsi="Times New Roman" w:cs="Times New Roman"/>
                                <w:b/>
                                <w:color w:val="2F5496" w:themeColor="accent1" w:themeShade="BF"/>
                                <w:lang w:val="en-US"/>
                              </w:rPr>
                              <w:t xml:space="preserve"> 20</w:t>
                            </w:r>
                            <w:r w:rsidR="00F10119">
                              <w:rPr>
                                <w:rFonts w:ascii="Times New Roman" w:hAnsi="Times New Roman" w:cs="Times New Roman"/>
                                <w:b/>
                                <w:color w:val="2F5496" w:themeColor="accent1" w:themeShade="BF"/>
                                <w:lang w:val="en-US"/>
                              </w:rPr>
                              <w:t>2</w:t>
                            </w:r>
                            <w:r w:rsidR="00A60FC1">
                              <w:rPr>
                                <w:rFonts w:ascii="Times New Roman" w:hAnsi="Times New Roman" w:cs="Times New Roman"/>
                                <w:b/>
                                <w:color w:val="2F5496" w:themeColor="accent1" w:themeShade="BF"/>
                                <w:lang w:val="en-US"/>
                              </w:rPr>
                              <w:t>3</w:t>
                            </w:r>
                          </w:p>
                          <w:p w14:paraId="46D2F74B" w14:textId="77777777" w:rsidR="00985EF5" w:rsidRPr="00DB2CC0" w:rsidRDefault="00985EF5">
                            <w:pPr>
                              <w:rPr>
                                <w:rFonts w:ascii="Times New Roman" w:hAnsi="Times New Roman" w:cs="Times New Roman"/>
                                <w:b/>
                                <w:color w:val="2F5496" w:themeColor="accent1" w:themeShade="BF"/>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53D09" id="_x0000_t202" coordsize="21600,21600" o:spt="202" path="m,l,21600r21600,l21600,xe">
                <v:stroke joinstyle="miter"/>
                <v:path gradientshapeok="t" o:connecttype="rect"/>
              </v:shapetype>
              <v:shape id="Zone de texte 2" o:spid="_x0000_s1026" type="#_x0000_t202" style="position:absolute;left:0;text-align:left;margin-left:-4.1pt;margin-top:0;width:459.05pt;height: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" fillcolor="#f2f2f2 [3052]" stroked="f">
                <v:textbox>
                  <w:txbxContent>
                    <w:p w14:paraId="5872CA97" w14:textId="6B9DBD5F" w:rsidR="00985EF5" w:rsidRPr="00DB2CC0" w:rsidRDefault="00985EF5" w:rsidP="00985EF5">
                      <w:pPr>
                        <w:widowControl w:val="0"/>
                        <w:autoSpaceDE w:val="0"/>
                        <w:autoSpaceDN w:val="0"/>
                        <w:adjustRightInd w:val="0"/>
                        <w:spacing w:before="120"/>
                        <w:ind w:left="284"/>
                        <w:jc w:val="center"/>
                        <w:rPr>
                          <w:rFonts w:ascii="Times New Roman" w:hAnsi="Times New Roman" w:cs="Times New Roman"/>
                          <w:b/>
                          <w:color w:val="2F5496" w:themeColor="accent1" w:themeShade="BF"/>
                          <w:lang w:val="en-US"/>
                        </w:rPr>
                      </w:pPr>
                      <w:r w:rsidRPr="00DB2CC0">
                        <w:rPr>
                          <w:rFonts w:ascii="Times New Roman" w:hAnsi="Times New Roman" w:cs="Times New Roman"/>
                          <w:b/>
                          <w:color w:val="2F5496" w:themeColor="accent1" w:themeShade="BF"/>
                          <w:lang w:val="en-US"/>
                        </w:rPr>
                        <w:t>Bruno CANQUE – Curriculum Vita</w:t>
                      </w:r>
                      <w:r w:rsidR="0083300F">
                        <w:rPr>
                          <w:rFonts w:ascii="Times New Roman" w:hAnsi="Times New Roman" w:cs="Times New Roman"/>
                          <w:b/>
                          <w:color w:val="2F5496" w:themeColor="accent1" w:themeShade="BF"/>
                          <w:lang w:val="en-US"/>
                        </w:rPr>
                        <w:t>e</w:t>
                      </w:r>
                      <w:r w:rsidRPr="00DB2CC0">
                        <w:rPr>
                          <w:rFonts w:ascii="Times New Roman" w:hAnsi="Times New Roman" w:cs="Times New Roman"/>
                          <w:b/>
                          <w:color w:val="2F5496" w:themeColor="accent1" w:themeShade="BF"/>
                          <w:lang w:val="en-US"/>
                        </w:rPr>
                        <w:t xml:space="preserve"> – </w:t>
                      </w:r>
                      <w:r w:rsidR="00A60FC1">
                        <w:rPr>
                          <w:rFonts w:ascii="Times New Roman" w:hAnsi="Times New Roman" w:cs="Times New Roman"/>
                          <w:b/>
                          <w:color w:val="2F5496" w:themeColor="accent1" w:themeShade="BF"/>
                          <w:lang w:val="en-US"/>
                        </w:rPr>
                        <w:t>January</w:t>
                      </w:r>
                      <w:r w:rsidRPr="00DB2CC0">
                        <w:rPr>
                          <w:rFonts w:ascii="Times New Roman" w:hAnsi="Times New Roman" w:cs="Times New Roman"/>
                          <w:b/>
                          <w:color w:val="2F5496" w:themeColor="accent1" w:themeShade="BF"/>
                          <w:lang w:val="en-US"/>
                        </w:rPr>
                        <w:t xml:space="preserve"> 20</w:t>
                      </w:r>
                      <w:r w:rsidR="00F10119">
                        <w:rPr>
                          <w:rFonts w:ascii="Times New Roman" w:hAnsi="Times New Roman" w:cs="Times New Roman"/>
                          <w:b/>
                          <w:color w:val="2F5496" w:themeColor="accent1" w:themeShade="BF"/>
                          <w:lang w:val="en-US"/>
                        </w:rPr>
                        <w:t>2</w:t>
                      </w:r>
                      <w:r w:rsidR="00A60FC1">
                        <w:rPr>
                          <w:rFonts w:ascii="Times New Roman" w:hAnsi="Times New Roman" w:cs="Times New Roman"/>
                          <w:b/>
                          <w:color w:val="2F5496" w:themeColor="accent1" w:themeShade="BF"/>
                          <w:lang w:val="en-US"/>
                        </w:rPr>
                        <w:t>3</w:t>
                      </w:r>
                    </w:p>
                    <w:p w14:paraId="46D2F74B" w14:textId="77777777" w:rsidR="00985EF5" w:rsidRPr="00DB2CC0" w:rsidRDefault="00985EF5">
                      <w:pPr>
                        <w:rPr>
                          <w:rFonts w:ascii="Times New Roman" w:hAnsi="Times New Roman" w:cs="Times New Roman"/>
                          <w:b/>
                          <w:color w:val="2F5496" w:themeColor="accent1" w:themeShade="BF"/>
                          <w:sz w:val="22"/>
                        </w:rPr>
                      </w:pPr>
                    </w:p>
                  </w:txbxContent>
                </v:textbox>
                <w10:wrap type="square"/>
              </v:shape>
            </w:pict>
          </mc:Fallback>
        </mc:AlternateContent>
      </w:r>
      <w:r w:rsidRPr="00D127D0">
        <w:rPr>
          <w:rFonts w:ascii="Garamond" w:hAnsi="Garamond" w:cs="Times New Roman"/>
          <w:b/>
          <w:color w:val="000000" w:themeColor="text1"/>
          <w:sz w:val="22"/>
        </w:rPr>
        <w:t xml:space="preserve">I) Main </w:t>
      </w:r>
      <w:proofErr w:type="spellStart"/>
      <w:r w:rsidR="00841DD0" w:rsidRPr="00D127D0">
        <w:rPr>
          <w:rFonts w:ascii="Garamond" w:hAnsi="Garamond" w:cs="Times New Roman"/>
          <w:b/>
          <w:color w:val="000000" w:themeColor="text1"/>
          <w:sz w:val="22"/>
        </w:rPr>
        <w:t>U</w:t>
      </w:r>
      <w:r w:rsidRPr="00D127D0">
        <w:rPr>
          <w:rFonts w:ascii="Garamond" w:hAnsi="Garamond" w:cs="Times New Roman"/>
          <w:b/>
          <w:color w:val="000000" w:themeColor="text1"/>
          <w:sz w:val="22"/>
        </w:rPr>
        <w:t>niversity</w:t>
      </w:r>
      <w:proofErr w:type="spellEnd"/>
      <w:r w:rsidRPr="00D127D0">
        <w:rPr>
          <w:rFonts w:ascii="Garamond" w:hAnsi="Garamond" w:cs="Times New Roman"/>
          <w:b/>
          <w:color w:val="000000" w:themeColor="text1"/>
          <w:sz w:val="22"/>
        </w:rPr>
        <w:t xml:space="preserve"> </w:t>
      </w:r>
      <w:proofErr w:type="spellStart"/>
      <w:r w:rsidRPr="00D127D0">
        <w:rPr>
          <w:rFonts w:ascii="Garamond" w:hAnsi="Garamond" w:cs="Times New Roman"/>
          <w:b/>
          <w:color w:val="000000" w:themeColor="text1"/>
          <w:sz w:val="22"/>
        </w:rPr>
        <w:t>degrees</w:t>
      </w:r>
      <w:proofErr w:type="spellEnd"/>
    </w:p>
    <w:p w14:paraId="7A3957E0" w14:textId="7772B7E9" w:rsidR="00F45FC8" w:rsidRPr="00D127D0" w:rsidRDefault="00F45FC8" w:rsidP="00F45FC8">
      <w:pPr>
        <w:spacing w:before="120"/>
        <w:jc w:val="both"/>
        <w:rPr>
          <w:rFonts w:ascii="Garamond" w:hAnsi="Garamond"/>
          <w:color w:val="000000" w:themeColor="text1"/>
          <w:sz w:val="21"/>
          <w:szCs w:val="21"/>
        </w:rPr>
      </w:pPr>
      <w:r w:rsidRPr="00D127D0">
        <w:rPr>
          <w:rFonts w:ascii="Garamond" w:hAnsi="Garamond" w:cs="Times New Roman"/>
          <w:color w:val="000000" w:themeColor="text1"/>
          <w:sz w:val="21"/>
          <w:szCs w:val="21"/>
        </w:rPr>
        <w:t xml:space="preserve">- Diplôme de Médecine Tropicale : </w:t>
      </w:r>
      <w:r w:rsidRPr="00D127D0">
        <w:rPr>
          <w:rFonts w:ascii="Garamond" w:hAnsi="Garamond"/>
          <w:color w:val="000000" w:themeColor="text1"/>
          <w:sz w:val="21"/>
          <w:szCs w:val="21"/>
        </w:rPr>
        <w:t>Université René Descartes, Paris V, Faculté de Médecine Cochi</w:t>
      </w:r>
      <w:r w:rsidR="00D127D0" w:rsidRPr="00D127D0">
        <w:rPr>
          <w:rFonts w:ascii="Garamond" w:hAnsi="Garamond"/>
          <w:color w:val="000000" w:themeColor="text1"/>
          <w:sz w:val="21"/>
          <w:szCs w:val="21"/>
        </w:rPr>
        <w:t>n (</w:t>
      </w:r>
      <w:r w:rsidRPr="00D127D0">
        <w:rPr>
          <w:rFonts w:ascii="Garamond" w:hAnsi="Garamond"/>
          <w:color w:val="000000" w:themeColor="text1"/>
          <w:sz w:val="21"/>
          <w:szCs w:val="21"/>
        </w:rPr>
        <w:t>1988</w:t>
      </w:r>
      <w:r w:rsidR="00D127D0" w:rsidRPr="00D127D0">
        <w:rPr>
          <w:rFonts w:ascii="Garamond" w:hAnsi="Garamond"/>
          <w:color w:val="000000" w:themeColor="text1"/>
          <w:sz w:val="21"/>
          <w:szCs w:val="21"/>
        </w:rPr>
        <w:t>)</w:t>
      </w:r>
      <w:r w:rsidRPr="00D127D0">
        <w:rPr>
          <w:rFonts w:ascii="Garamond" w:hAnsi="Garamond"/>
          <w:color w:val="000000" w:themeColor="text1"/>
          <w:sz w:val="21"/>
          <w:szCs w:val="21"/>
        </w:rPr>
        <w:t xml:space="preserve">. </w:t>
      </w:r>
    </w:p>
    <w:p w14:paraId="07726953" w14:textId="0F544BE9" w:rsidR="00427D7C" w:rsidRPr="00D127D0" w:rsidRDefault="00427D7C" w:rsidP="00D127D0">
      <w:pPr>
        <w:spacing w:before="80"/>
        <w:jc w:val="both"/>
        <w:rPr>
          <w:rFonts w:ascii="Garamond" w:hAnsi="Garamond"/>
          <w:color w:val="000000" w:themeColor="text1"/>
          <w:sz w:val="21"/>
          <w:szCs w:val="21"/>
        </w:rPr>
      </w:pPr>
      <w:r w:rsidRPr="00D127D0">
        <w:rPr>
          <w:rFonts w:ascii="Garamond" w:hAnsi="Garamond" w:cs="Times New Roman"/>
          <w:color w:val="000000" w:themeColor="text1"/>
          <w:sz w:val="21"/>
          <w:szCs w:val="21"/>
        </w:rPr>
        <w:t xml:space="preserve">- Doctorat en Médecine. </w:t>
      </w:r>
      <w:proofErr w:type="spellStart"/>
      <w:proofErr w:type="gramStart"/>
      <w:r w:rsidR="00F45FC8" w:rsidRPr="00D127D0">
        <w:rPr>
          <w:rFonts w:ascii="Garamond" w:hAnsi="Garamond" w:cs="Times New Roman"/>
          <w:color w:val="000000" w:themeColor="text1"/>
          <w:sz w:val="21"/>
          <w:szCs w:val="21"/>
        </w:rPr>
        <w:t>t</w:t>
      </w:r>
      <w:r w:rsidRPr="00D127D0">
        <w:rPr>
          <w:rFonts w:ascii="Garamond" w:hAnsi="Garamond" w:cs="Times New Roman"/>
          <w:color w:val="000000" w:themeColor="text1"/>
          <w:sz w:val="21"/>
          <w:szCs w:val="21"/>
        </w:rPr>
        <w:t>hesis</w:t>
      </w:r>
      <w:proofErr w:type="spellEnd"/>
      <w:proofErr w:type="gramEnd"/>
      <w:r w:rsidRPr="00D127D0">
        <w:rPr>
          <w:rFonts w:ascii="Garamond" w:hAnsi="Garamond" w:cs="Times New Roman"/>
          <w:color w:val="000000" w:themeColor="text1"/>
          <w:sz w:val="21"/>
          <w:szCs w:val="21"/>
        </w:rPr>
        <w:t xml:space="preserve"> : </w:t>
      </w:r>
      <w:r w:rsidR="00D127D0" w:rsidRPr="00D127D0">
        <w:rPr>
          <w:rFonts w:ascii="Garamond" w:hAnsi="Garamond" w:cs="Times New Roman"/>
          <w:color w:val="000000" w:themeColor="text1"/>
          <w:sz w:val="21"/>
          <w:szCs w:val="21"/>
        </w:rPr>
        <w:t>(</w:t>
      </w:r>
      <w:r w:rsidRPr="00D127D0">
        <w:rPr>
          <w:rFonts w:ascii="Garamond" w:hAnsi="Garamond"/>
          <w:color w:val="000000" w:themeColor="text1"/>
          <w:sz w:val="21"/>
          <w:szCs w:val="21"/>
        </w:rPr>
        <w:t>1992</w:t>
      </w:r>
      <w:r w:rsidR="00D127D0" w:rsidRPr="00D127D0">
        <w:rPr>
          <w:rFonts w:ascii="Garamond" w:hAnsi="Garamond"/>
          <w:color w:val="000000" w:themeColor="text1"/>
          <w:sz w:val="21"/>
          <w:szCs w:val="21"/>
        </w:rPr>
        <w:t>)</w:t>
      </w:r>
      <w:r w:rsidRPr="00D127D0">
        <w:rPr>
          <w:rFonts w:ascii="Garamond" w:hAnsi="Garamond"/>
          <w:color w:val="000000" w:themeColor="text1"/>
          <w:sz w:val="21"/>
          <w:szCs w:val="21"/>
        </w:rPr>
        <w:t xml:space="preserve"> </w:t>
      </w:r>
    </w:p>
    <w:p w14:paraId="06A3130F" w14:textId="77777777" w:rsidR="00D127D0" w:rsidRPr="00D127D0" w:rsidRDefault="00427D7C" w:rsidP="00D127D0">
      <w:pPr>
        <w:spacing w:before="80"/>
        <w:jc w:val="both"/>
        <w:rPr>
          <w:rFonts w:ascii="Garamond" w:hAnsi="Garamond"/>
          <w:color w:val="000000" w:themeColor="text1"/>
          <w:sz w:val="21"/>
          <w:szCs w:val="21"/>
        </w:rPr>
      </w:pPr>
      <w:r w:rsidRPr="00D127D0">
        <w:rPr>
          <w:rFonts w:ascii="Garamond" w:hAnsi="Garamond" w:cs="Times New Roman"/>
          <w:color w:val="000000" w:themeColor="text1"/>
          <w:sz w:val="21"/>
          <w:szCs w:val="21"/>
        </w:rPr>
        <w:t>- Doctorat en Sciences</w:t>
      </w:r>
      <w:r w:rsidR="0058272C" w:rsidRPr="00D127D0">
        <w:rPr>
          <w:rFonts w:ascii="Garamond" w:hAnsi="Garamond" w:cs="Times New Roman"/>
          <w:color w:val="000000" w:themeColor="text1"/>
          <w:sz w:val="21"/>
          <w:szCs w:val="21"/>
        </w:rPr>
        <w:t xml:space="preserve">. </w:t>
      </w:r>
      <w:proofErr w:type="spellStart"/>
      <w:r w:rsidR="00D127D0" w:rsidRPr="00D127D0">
        <w:rPr>
          <w:rFonts w:ascii="Garamond" w:hAnsi="Garamond" w:cs="Times New Roman"/>
          <w:color w:val="000000" w:themeColor="text1"/>
          <w:sz w:val="21"/>
          <w:szCs w:val="21"/>
        </w:rPr>
        <w:t>T</w:t>
      </w:r>
      <w:r w:rsidR="0058272C" w:rsidRPr="00D127D0">
        <w:rPr>
          <w:rFonts w:ascii="Garamond" w:hAnsi="Garamond" w:cs="Times New Roman"/>
          <w:color w:val="000000" w:themeColor="text1"/>
          <w:sz w:val="21"/>
          <w:szCs w:val="21"/>
        </w:rPr>
        <w:t>hesis</w:t>
      </w:r>
      <w:proofErr w:type="spellEnd"/>
      <w:r w:rsidR="00D127D0" w:rsidRPr="00D127D0">
        <w:rPr>
          <w:rFonts w:ascii="Garamond" w:hAnsi="Garamond" w:cs="Times New Roman"/>
          <w:color w:val="000000" w:themeColor="text1"/>
          <w:sz w:val="21"/>
          <w:szCs w:val="21"/>
        </w:rPr>
        <w:t> : (</w:t>
      </w:r>
      <w:r w:rsidR="0058272C" w:rsidRPr="00D127D0">
        <w:rPr>
          <w:rFonts w:ascii="Garamond" w:hAnsi="Garamond"/>
          <w:color w:val="000000" w:themeColor="text1"/>
          <w:sz w:val="21"/>
          <w:szCs w:val="21"/>
        </w:rPr>
        <w:t>1996</w:t>
      </w:r>
      <w:r w:rsidR="00D127D0" w:rsidRPr="00D127D0">
        <w:rPr>
          <w:rFonts w:ascii="Garamond" w:hAnsi="Garamond"/>
          <w:color w:val="000000" w:themeColor="text1"/>
          <w:sz w:val="21"/>
          <w:szCs w:val="21"/>
        </w:rPr>
        <w:t>)</w:t>
      </w:r>
      <w:r w:rsidR="00A203DB" w:rsidRPr="00D127D0">
        <w:rPr>
          <w:rFonts w:ascii="Garamond" w:hAnsi="Garamond"/>
          <w:color w:val="000000" w:themeColor="text1"/>
          <w:sz w:val="21"/>
          <w:szCs w:val="21"/>
        </w:rPr>
        <w:t>.</w:t>
      </w:r>
    </w:p>
    <w:p w14:paraId="657F5AF4" w14:textId="34DABB91" w:rsidR="00F45FC8" w:rsidRPr="00D127D0" w:rsidRDefault="00D127D0" w:rsidP="00D127D0">
      <w:pPr>
        <w:spacing w:before="80"/>
        <w:jc w:val="both"/>
        <w:rPr>
          <w:rFonts w:ascii="Garamond" w:hAnsi="Garamond"/>
          <w:color w:val="000000" w:themeColor="text1"/>
          <w:sz w:val="21"/>
          <w:szCs w:val="21"/>
        </w:rPr>
      </w:pPr>
      <w:r w:rsidRPr="00D127D0">
        <w:rPr>
          <w:rFonts w:ascii="Garamond" w:hAnsi="Garamond"/>
          <w:color w:val="000000" w:themeColor="text1"/>
          <w:sz w:val="21"/>
          <w:szCs w:val="21"/>
        </w:rPr>
        <w:t xml:space="preserve">- </w:t>
      </w:r>
      <w:r w:rsidR="0058272C" w:rsidRPr="00D127D0">
        <w:rPr>
          <w:rFonts w:ascii="Garamond" w:hAnsi="Garamond" w:cs="Times New Roman"/>
          <w:color w:val="000000" w:themeColor="text1"/>
          <w:sz w:val="21"/>
          <w:szCs w:val="21"/>
        </w:rPr>
        <w:t xml:space="preserve">Habilitation à Diriger les </w:t>
      </w:r>
      <w:r w:rsidRPr="00D127D0">
        <w:rPr>
          <w:rFonts w:ascii="Garamond" w:hAnsi="Garamond" w:cs="Times New Roman"/>
          <w:color w:val="000000" w:themeColor="text1"/>
          <w:sz w:val="21"/>
          <w:szCs w:val="21"/>
        </w:rPr>
        <w:t>R</w:t>
      </w:r>
      <w:r w:rsidR="0058272C" w:rsidRPr="00D127D0">
        <w:rPr>
          <w:rFonts w:ascii="Garamond" w:hAnsi="Garamond" w:cs="Times New Roman"/>
          <w:color w:val="000000" w:themeColor="text1"/>
          <w:sz w:val="21"/>
          <w:szCs w:val="21"/>
        </w:rPr>
        <w:t xml:space="preserve">echerches. </w:t>
      </w:r>
      <w:proofErr w:type="spellStart"/>
      <w:proofErr w:type="gramStart"/>
      <w:r w:rsidR="00F45FC8" w:rsidRPr="00D127D0">
        <w:rPr>
          <w:rFonts w:ascii="Garamond" w:hAnsi="Garamond" w:cs="Times New Roman"/>
          <w:color w:val="000000" w:themeColor="text1"/>
          <w:sz w:val="21"/>
          <w:szCs w:val="21"/>
        </w:rPr>
        <w:t>t</w:t>
      </w:r>
      <w:r w:rsidR="0058272C" w:rsidRPr="00D127D0">
        <w:rPr>
          <w:rFonts w:ascii="Garamond" w:hAnsi="Garamond" w:cs="Times New Roman"/>
          <w:color w:val="000000" w:themeColor="text1"/>
          <w:sz w:val="21"/>
          <w:szCs w:val="21"/>
        </w:rPr>
        <w:t>hesis</w:t>
      </w:r>
      <w:proofErr w:type="spellEnd"/>
      <w:proofErr w:type="gramEnd"/>
      <w:r w:rsidR="0058272C" w:rsidRPr="00D127D0">
        <w:rPr>
          <w:rFonts w:ascii="Garamond" w:hAnsi="Garamond" w:cs="Times New Roman"/>
          <w:color w:val="000000" w:themeColor="text1"/>
          <w:sz w:val="21"/>
          <w:szCs w:val="21"/>
        </w:rPr>
        <w:t> </w:t>
      </w:r>
      <w:r w:rsidRPr="00D127D0">
        <w:rPr>
          <w:rFonts w:ascii="Garamond" w:hAnsi="Garamond" w:cs="Times New Roman"/>
          <w:color w:val="000000" w:themeColor="text1"/>
          <w:sz w:val="21"/>
          <w:szCs w:val="21"/>
        </w:rPr>
        <w:t>(</w:t>
      </w:r>
      <w:r w:rsidR="0058272C" w:rsidRPr="00D127D0">
        <w:rPr>
          <w:rFonts w:ascii="Garamond" w:hAnsi="Garamond"/>
          <w:color w:val="000000" w:themeColor="text1"/>
          <w:sz w:val="21"/>
          <w:szCs w:val="21"/>
        </w:rPr>
        <w:t>2005</w:t>
      </w:r>
      <w:r w:rsidRPr="00D127D0">
        <w:rPr>
          <w:rFonts w:ascii="Garamond" w:hAnsi="Garamond"/>
          <w:color w:val="000000" w:themeColor="text1"/>
          <w:sz w:val="21"/>
          <w:szCs w:val="21"/>
        </w:rPr>
        <w:t>)</w:t>
      </w:r>
    </w:p>
    <w:p w14:paraId="4525D97C" w14:textId="4B1B9F1B" w:rsidR="0058272C" w:rsidRPr="00D127D0" w:rsidRDefault="0058272C" w:rsidP="00D127D0">
      <w:pPr>
        <w:pStyle w:val="p1"/>
        <w:spacing w:before="360"/>
        <w:jc w:val="both"/>
        <w:rPr>
          <w:rFonts w:ascii="Garamond" w:hAnsi="Garamond"/>
          <w:b/>
          <w:bCs/>
          <w:color w:val="000000" w:themeColor="text1"/>
          <w:sz w:val="21"/>
          <w:szCs w:val="21"/>
        </w:rPr>
      </w:pPr>
      <w:r w:rsidRPr="00D127D0">
        <w:rPr>
          <w:rFonts w:ascii="Garamond" w:hAnsi="Garamond"/>
          <w:b/>
          <w:bCs/>
          <w:color w:val="000000" w:themeColor="text1"/>
          <w:sz w:val="21"/>
          <w:szCs w:val="21"/>
        </w:rPr>
        <w:t xml:space="preserve">II) </w:t>
      </w:r>
      <w:proofErr w:type="spellStart"/>
      <w:r w:rsidR="00A525E6" w:rsidRPr="00D127D0">
        <w:rPr>
          <w:rFonts w:ascii="Garamond" w:hAnsi="Garamond"/>
          <w:b/>
          <w:bCs/>
          <w:color w:val="000000" w:themeColor="text1"/>
          <w:sz w:val="21"/>
          <w:szCs w:val="21"/>
        </w:rPr>
        <w:t>Research</w:t>
      </w:r>
      <w:proofErr w:type="spellEnd"/>
      <w:r w:rsidRPr="00D127D0">
        <w:rPr>
          <w:rFonts w:ascii="Garamond" w:hAnsi="Garamond"/>
          <w:b/>
          <w:bCs/>
          <w:color w:val="000000" w:themeColor="text1"/>
          <w:sz w:val="21"/>
          <w:szCs w:val="21"/>
        </w:rPr>
        <w:t xml:space="preserve"> </w:t>
      </w:r>
      <w:r w:rsidR="00E017B9" w:rsidRPr="00D127D0">
        <w:rPr>
          <w:rFonts w:ascii="Garamond" w:hAnsi="Garamond"/>
          <w:b/>
          <w:bCs/>
          <w:color w:val="000000" w:themeColor="text1"/>
          <w:sz w:val="21"/>
          <w:szCs w:val="21"/>
        </w:rPr>
        <w:t>p</w:t>
      </w:r>
      <w:r w:rsidRPr="00D127D0">
        <w:rPr>
          <w:rFonts w:ascii="Garamond" w:hAnsi="Garamond"/>
          <w:b/>
          <w:bCs/>
          <w:color w:val="000000" w:themeColor="text1"/>
          <w:sz w:val="21"/>
          <w:szCs w:val="21"/>
        </w:rPr>
        <w:t>osition</w:t>
      </w:r>
    </w:p>
    <w:p w14:paraId="2146DEC6" w14:textId="4DB59FE1" w:rsidR="0058272C" w:rsidRPr="00D127D0" w:rsidRDefault="0058272C" w:rsidP="00D127D0">
      <w:pPr>
        <w:spacing w:before="60"/>
        <w:jc w:val="both"/>
        <w:rPr>
          <w:rFonts w:ascii="Garamond" w:hAnsi="Garamond" w:cs="Times New Roman"/>
          <w:color w:val="000000" w:themeColor="text1"/>
          <w:sz w:val="21"/>
          <w:szCs w:val="21"/>
        </w:rPr>
      </w:pPr>
      <w:r w:rsidRPr="00D127D0">
        <w:rPr>
          <w:rFonts w:ascii="Garamond" w:hAnsi="Garamond" w:cs="Times New Roman"/>
          <w:color w:val="000000" w:themeColor="text1"/>
          <w:sz w:val="21"/>
          <w:szCs w:val="21"/>
        </w:rPr>
        <w:t xml:space="preserve">- </w:t>
      </w:r>
      <w:r w:rsidR="00D127D0" w:rsidRPr="00D127D0">
        <w:rPr>
          <w:rFonts w:ascii="Garamond" w:hAnsi="Garamond" w:cs="Times New Roman"/>
          <w:color w:val="000000" w:themeColor="text1"/>
          <w:sz w:val="21"/>
          <w:szCs w:val="21"/>
        </w:rPr>
        <w:t>Professor</w:t>
      </w:r>
      <w:r w:rsidR="00287D5B" w:rsidRPr="00D127D0">
        <w:rPr>
          <w:rFonts w:ascii="Garamond" w:hAnsi="Garamond" w:cs="Times New Roman"/>
          <w:color w:val="000000" w:themeColor="text1"/>
          <w:sz w:val="21"/>
          <w:szCs w:val="21"/>
        </w:rPr>
        <w:t xml:space="preserve"> </w:t>
      </w:r>
      <w:r w:rsidR="00D127D0" w:rsidRPr="00D127D0">
        <w:rPr>
          <w:rFonts w:ascii="Garamond" w:hAnsi="Garamond" w:cs="Times New Roman"/>
          <w:color w:val="000000" w:themeColor="text1"/>
          <w:sz w:val="21"/>
          <w:szCs w:val="21"/>
        </w:rPr>
        <w:t>(1st class)</w:t>
      </w:r>
      <w:r w:rsidRPr="00D127D0">
        <w:rPr>
          <w:rFonts w:ascii="Garamond" w:hAnsi="Garamond" w:cs="Times New Roman"/>
          <w:color w:val="000000" w:themeColor="text1"/>
          <w:sz w:val="21"/>
          <w:szCs w:val="21"/>
        </w:rPr>
        <w:t xml:space="preserve"> </w:t>
      </w:r>
      <w:r w:rsidR="00D127D0" w:rsidRPr="00D127D0">
        <w:rPr>
          <w:rFonts w:ascii="Garamond" w:hAnsi="Garamond" w:cs="Times New Roman"/>
          <w:color w:val="000000" w:themeColor="text1"/>
          <w:sz w:val="21"/>
          <w:szCs w:val="21"/>
        </w:rPr>
        <w:t>É</w:t>
      </w:r>
      <w:r w:rsidRPr="00D127D0">
        <w:rPr>
          <w:rFonts w:ascii="Garamond" w:hAnsi="Garamond" w:cs="Times New Roman"/>
          <w:color w:val="000000" w:themeColor="text1"/>
          <w:sz w:val="21"/>
          <w:szCs w:val="21"/>
        </w:rPr>
        <w:t xml:space="preserve">cole Pratique des Hautes </w:t>
      </w:r>
      <w:r w:rsidR="00D127D0" w:rsidRPr="00D127D0">
        <w:rPr>
          <w:rFonts w:ascii="Garamond" w:hAnsi="Garamond" w:cs="Times New Roman"/>
          <w:color w:val="000000" w:themeColor="text1"/>
          <w:sz w:val="21"/>
          <w:szCs w:val="21"/>
        </w:rPr>
        <w:t>É</w:t>
      </w:r>
      <w:r w:rsidRPr="00D127D0">
        <w:rPr>
          <w:rFonts w:ascii="Garamond" w:hAnsi="Garamond" w:cs="Times New Roman"/>
          <w:color w:val="000000" w:themeColor="text1"/>
          <w:sz w:val="21"/>
          <w:szCs w:val="21"/>
        </w:rPr>
        <w:t>tudes, Paris</w:t>
      </w:r>
    </w:p>
    <w:p w14:paraId="58BBFD0F" w14:textId="60715179" w:rsidR="0039759D" w:rsidRPr="00D127D0" w:rsidRDefault="00A203DB" w:rsidP="00D127D0">
      <w:pPr>
        <w:spacing w:before="60"/>
        <w:jc w:val="both"/>
        <w:rPr>
          <w:rFonts w:ascii="Garamond" w:hAnsi="Garamond" w:cs="Times New Roman"/>
          <w:color w:val="000000" w:themeColor="text1"/>
          <w:sz w:val="21"/>
          <w:szCs w:val="21"/>
          <w:lang w:val="en-US"/>
        </w:rPr>
      </w:pPr>
      <w:r w:rsidRPr="00D127D0">
        <w:rPr>
          <w:rFonts w:ascii="Garamond" w:hAnsi="Garamond" w:cs="Times New Roman"/>
          <w:color w:val="000000" w:themeColor="text1"/>
          <w:sz w:val="21"/>
          <w:szCs w:val="21"/>
          <w:lang w:val="en-US"/>
        </w:rPr>
        <w:t>- Direct</w:t>
      </w:r>
      <w:r w:rsidR="00D127D0" w:rsidRPr="00D127D0">
        <w:rPr>
          <w:rFonts w:ascii="Garamond" w:hAnsi="Garamond" w:cs="Times New Roman"/>
          <w:color w:val="000000" w:themeColor="text1"/>
          <w:sz w:val="21"/>
          <w:szCs w:val="21"/>
          <w:lang w:val="en-US"/>
        </w:rPr>
        <w:t>or</w:t>
      </w:r>
      <w:r w:rsidRPr="00D127D0">
        <w:rPr>
          <w:rFonts w:ascii="Garamond" w:hAnsi="Garamond" w:cs="Times New Roman"/>
          <w:color w:val="000000" w:themeColor="text1"/>
          <w:sz w:val="21"/>
          <w:szCs w:val="21"/>
          <w:lang w:val="en-US"/>
        </w:rPr>
        <w:t xml:space="preserve"> of the </w:t>
      </w:r>
      <w:r w:rsidR="00D127D0" w:rsidRPr="00D127D0">
        <w:rPr>
          <w:rFonts w:ascii="Garamond" w:hAnsi="Garamond" w:cs="Times New Roman"/>
          <w:color w:val="000000" w:themeColor="text1"/>
          <w:sz w:val="21"/>
          <w:szCs w:val="21"/>
          <w:lang w:val="en-US"/>
        </w:rPr>
        <w:t>“</w:t>
      </w:r>
      <w:r w:rsidR="00287D5B" w:rsidRPr="00D127D0">
        <w:rPr>
          <w:rFonts w:ascii="Garamond" w:hAnsi="Garamond" w:cs="Times New Roman"/>
          <w:color w:val="000000" w:themeColor="text1"/>
          <w:sz w:val="21"/>
          <w:szCs w:val="21"/>
          <w:lang w:val="en-US"/>
        </w:rPr>
        <w:t xml:space="preserve">Lymphoid Development </w:t>
      </w:r>
      <w:proofErr w:type="gramStart"/>
      <w:r w:rsidR="00287D5B" w:rsidRPr="00D127D0">
        <w:rPr>
          <w:rFonts w:ascii="Garamond" w:hAnsi="Garamond" w:cs="Times New Roman"/>
          <w:color w:val="000000" w:themeColor="text1"/>
          <w:sz w:val="21"/>
          <w:szCs w:val="21"/>
          <w:lang w:val="en-US"/>
        </w:rPr>
        <w:t>te</w:t>
      </w:r>
      <w:r w:rsidR="00A525E6" w:rsidRPr="00D127D0">
        <w:rPr>
          <w:rFonts w:ascii="Garamond" w:hAnsi="Garamond" w:cs="Times New Roman"/>
          <w:color w:val="000000" w:themeColor="text1"/>
          <w:sz w:val="21"/>
          <w:szCs w:val="21"/>
          <w:lang w:val="en-US"/>
        </w:rPr>
        <w:t>a</w:t>
      </w:r>
      <w:r w:rsidR="00287D5B" w:rsidRPr="00D127D0">
        <w:rPr>
          <w:rFonts w:ascii="Garamond" w:hAnsi="Garamond" w:cs="Times New Roman"/>
          <w:color w:val="000000" w:themeColor="text1"/>
          <w:sz w:val="21"/>
          <w:szCs w:val="21"/>
          <w:lang w:val="en-US"/>
        </w:rPr>
        <w:t>m</w:t>
      </w:r>
      <w:r w:rsidR="00D127D0" w:rsidRPr="00D127D0">
        <w:rPr>
          <w:rFonts w:ascii="Garamond" w:hAnsi="Garamond" w:cs="Times New Roman"/>
          <w:color w:val="000000" w:themeColor="text1"/>
          <w:sz w:val="21"/>
          <w:szCs w:val="21"/>
          <w:lang w:val="en-US"/>
        </w:rPr>
        <w:t>“ (</w:t>
      </w:r>
      <w:proofErr w:type="gramEnd"/>
      <w:r w:rsidR="00D127D0" w:rsidRPr="00D127D0">
        <w:rPr>
          <w:rFonts w:ascii="Garamond" w:hAnsi="Garamond" w:cs="Times New Roman"/>
          <w:color w:val="000000" w:themeColor="text1"/>
          <w:sz w:val="21"/>
          <w:szCs w:val="21"/>
          <w:lang w:val="en-US"/>
        </w:rPr>
        <w:t>UMR 976, IRSL, Paris, France)</w:t>
      </w:r>
      <w:r w:rsidR="00A525E6" w:rsidRPr="00D127D0">
        <w:rPr>
          <w:rFonts w:ascii="Garamond" w:hAnsi="Garamond" w:cs="Times New Roman"/>
          <w:color w:val="000000" w:themeColor="text1"/>
          <w:sz w:val="21"/>
          <w:szCs w:val="21"/>
          <w:lang w:val="en-US"/>
        </w:rPr>
        <w:t>.</w:t>
      </w:r>
    </w:p>
    <w:p w14:paraId="57AC59C0" w14:textId="68562536" w:rsidR="00287D5B" w:rsidRPr="00D127D0" w:rsidRDefault="00287D5B" w:rsidP="00D127D0">
      <w:pPr>
        <w:pStyle w:val="p1"/>
        <w:spacing w:before="360"/>
        <w:jc w:val="both"/>
        <w:rPr>
          <w:rFonts w:ascii="Garamond" w:hAnsi="Garamond"/>
          <w:b/>
          <w:bCs/>
          <w:color w:val="000000" w:themeColor="text1"/>
          <w:sz w:val="20"/>
          <w:szCs w:val="20"/>
          <w:lang w:val="en-US"/>
        </w:rPr>
      </w:pPr>
      <w:r w:rsidRPr="00D127D0">
        <w:rPr>
          <w:rFonts w:ascii="Garamond" w:hAnsi="Garamond"/>
          <w:b/>
          <w:bCs/>
          <w:color w:val="000000" w:themeColor="text1"/>
          <w:sz w:val="21"/>
          <w:szCs w:val="21"/>
          <w:lang w:val="en-US"/>
        </w:rPr>
        <w:t>I</w:t>
      </w:r>
      <w:r w:rsidR="00A525E6" w:rsidRPr="00D127D0">
        <w:rPr>
          <w:rFonts w:ascii="Garamond" w:hAnsi="Garamond"/>
          <w:b/>
          <w:bCs/>
          <w:color w:val="000000" w:themeColor="text1"/>
          <w:sz w:val="21"/>
          <w:szCs w:val="21"/>
          <w:lang w:val="en-US"/>
        </w:rPr>
        <w:t>I</w:t>
      </w:r>
      <w:r w:rsidRPr="00D127D0">
        <w:rPr>
          <w:rFonts w:ascii="Garamond" w:hAnsi="Garamond"/>
          <w:b/>
          <w:bCs/>
          <w:color w:val="000000" w:themeColor="text1"/>
          <w:sz w:val="21"/>
          <w:szCs w:val="21"/>
          <w:lang w:val="en-US"/>
        </w:rPr>
        <w:t xml:space="preserve">I) </w:t>
      </w:r>
      <w:r w:rsidR="004D73A4" w:rsidRPr="00D127D0">
        <w:rPr>
          <w:rFonts w:ascii="Garamond" w:hAnsi="Garamond"/>
          <w:b/>
          <w:bCs/>
          <w:color w:val="000000" w:themeColor="text1"/>
          <w:sz w:val="21"/>
          <w:szCs w:val="21"/>
          <w:lang w:val="en-US"/>
        </w:rPr>
        <w:t>Thesis su</w:t>
      </w:r>
      <w:r w:rsidR="00EF6652" w:rsidRPr="00D127D0">
        <w:rPr>
          <w:rFonts w:ascii="Garamond" w:hAnsi="Garamond"/>
          <w:b/>
          <w:bCs/>
          <w:color w:val="000000" w:themeColor="text1"/>
          <w:sz w:val="21"/>
          <w:szCs w:val="21"/>
          <w:lang w:val="en-US"/>
        </w:rPr>
        <w:t xml:space="preserve">pervision </w:t>
      </w:r>
    </w:p>
    <w:p w14:paraId="3EE804FC" w14:textId="481C83E5" w:rsidR="0039759D" w:rsidRPr="00D127D0" w:rsidRDefault="00287D5B" w:rsidP="00E42376">
      <w:pPr>
        <w:spacing w:before="60"/>
        <w:jc w:val="both"/>
        <w:rPr>
          <w:rFonts w:ascii="Garamond" w:hAnsi="Garamond" w:cs="Times New Roman"/>
          <w:color w:val="000000" w:themeColor="text1"/>
          <w:sz w:val="20"/>
          <w:szCs w:val="20"/>
          <w:lang w:val="en-US"/>
        </w:rPr>
      </w:pPr>
      <w:r w:rsidRPr="00D127D0">
        <w:rPr>
          <w:rFonts w:ascii="Garamond" w:hAnsi="Garamond" w:cs="Times New Roman"/>
          <w:color w:val="000000" w:themeColor="text1"/>
          <w:sz w:val="21"/>
          <w:szCs w:val="21"/>
          <w:lang w:val="en-US"/>
        </w:rPr>
        <w:t xml:space="preserve">- </w:t>
      </w:r>
      <w:r w:rsidR="00EF6652" w:rsidRPr="00D127D0">
        <w:rPr>
          <w:rFonts w:ascii="Garamond" w:hAnsi="Garamond" w:cs="Times New Roman"/>
          <w:color w:val="000000" w:themeColor="text1"/>
          <w:sz w:val="21"/>
          <w:szCs w:val="21"/>
          <w:lang w:val="en-US"/>
        </w:rPr>
        <w:t xml:space="preserve">Direction of </w:t>
      </w:r>
      <w:r w:rsidR="007A3BB5" w:rsidRPr="00D127D0">
        <w:rPr>
          <w:rFonts w:ascii="Garamond" w:hAnsi="Garamond" w:cs="Times New Roman"/>
          <w:color w:val="000000" w:themeColor="text1"/>
          <w:sz w:val="21"/>
          <w:szCs w:val="21"/>
          <w:lang w:val="en-US"/>
        </w:rPr>
        <w:t>nine PhD theses (</w:t>
      </w:r>
      <w:r w:rsidR="00D127D0" w:rsidRPr="00D127D0">
        <w:rPr>
          <w:rFonts w:ascii="Garamond" w:hAnsi="Garamond" w:cs="Times New Roman"/>
          <w:color w:val="000000" w:themeColor="text1"/>
          <w:sz w:val="21"/>
          <w:szCs w:val="21"/>
          <w:lang w:val="en-US"/>
        </w:rPr>
        <w:t>one</w:t>
      </w:r>
      <w:r w:rsidR="007A3BB5" w:rsidRPr="00D127D0">
        <w:rPr>
          <w:rFonts w:ascii="Garamond" w:hAnsi="Garamond" w:cs="Times New Roman"/>
          <w:color w:val="000000" w:themeColor="text1"/>
          <w:sz w:val="21"/>
          <w:szCs w:val="21"/>
          <w:lang w:val="en-US"/>
        </w:rPr>
        <w:t xml:space="preserve"> in progress)</w:t>
      </w:r>
    </w:p>
    <w:p w14:paraId="02987172" w14:textId="08FCD418" w:rsidR="007A3BB5" w:rsidRDefault="007A3BB5" w:rsidP="00D127D0">
      <w:pPr>
        <w:pStyle w:val="p1"/>
        <w:spacing w:before="360"/>
        <w:jc w:val="both"/>
        <w:rPr>
          <w:rFonts w:ascii="Garamond" w:hAnsi="Garamond"/>
          <w:b/>
          <w:bCs/>
          <w:color w:val="000000" w:themeColor="text1"/>
          <w:sz w:val="21"/>
          <w:szCs w:val="21"/>
          <w:lang w:val="en-US"/>
        </w:rPr>
      </w:pPr>
      <w:r w:rsidRPr="00D127D0">
        <w:rPr>
          <w:rFonts w:ascii="Garamond" w:hAnsi="Garamond"/>
          <w:b/>
          <w:bCs/>
          <w:color w:val="000000" w:themeColor="text1"/>
          <w:sz w:val="21"/>
          <w:szCs w:val="21"/>
          <w:lang w:val="en-US"/>
        </w:rPr>
        <w:t xml:space="preserve">IV) </w:t>
      </w:r>
      <w:r w:rsidR="004D73A4" w:rsidRPr="00D127D0">
        <w:rPr>
          <w:rFonts w:ascii="Garamond" w:hAnsi="Garamond"/>
          <w:b/>
          <w:bCs/>
          <w:color w:val="000000" w:themeColor="text1"/>
          <w:sz w:val="21"/>
          <w:szCs w:val="21"/>
          <w:lang w:val="en-US"/>
        </w:rPr>
        <w:t>R</w:t>
      </w:r>
      <w:r w:rsidRPr="00D127D0">
        <w:rPr>
          <w:rFonts w:ascii="Garamond" w:hAnsi="Garamond"/>
          <w:b/>
          <w:bCs/>
          <w:color w:val="000000" w:themeColor="text1"/>
          <w:sz w:val="21"/>
          <w:szCs w:val="21"/>
          <w:lang w:val="en-US"/>
        </w:rPr>
        <w:t xml:space="preserve">ecently founded projects </w:t>
      </w:r>
    </w:p>
    <w:p w14:paraId="66613F69" w14:textId="5DBADFFC" w:rsidR="00D127D0" w:rsidRPr="00D127D0" w:rsidRDefault="00D127D0" w:rsidP="00D127D0">
      <w:pPr>
        <w:spacing w:before="120"/>
        <w:jc w:val="both"/>
        <w:rPr>
          <w:rFonts w:ascii="Garamond" w:hAnsi="Garamond" w:cs="Arial"/>
          <w:noProof/>
          <w:color w:val="000000" w:themeColor="text1"/>
          <w:sz w:val="21"/>
          <w:szCs w:val="21"/>
          <w:lang w:val="en-US"/>
        </w:rPr>
      </w:pPr>
      <w:r w:rsidRPr="00D127D0">
        <w:rPr>
          <w:rFonts w:ascii="Garamond" w:hAnsi="Garamond" w:cs="Times New Roman"/>
          <w:color w:val="000000" w:themeColor="text1"/>
          <w:sz w:val="21"/>
          <w:szCs w:val="21"/>
          <w:lang w:val="en-US"/>
        </w:rPr>
        <w:t xml:space="preserve">- Leader of </w:t>
      </w:r>
      <w:r>
        <w:rPr>
          <w:rFonts w:ascii="Garamond" w:hAnsi="Garamond" w:cs="Times New Roman"/>
          <w:color w:val="000000" w:themeColor="text1"/>
          <w:sz w:val="21"/>
          <w:szCs w:val="21"/>
          <w:lang w:val="en-US"/>
        </w:rPr>
        <w:t xml:space="preserve">the </w:t>
      </w:r>
      <w:r w:rsidRPr="00D127D0">
        <w:rPr>
          <w:rFonts w:ascii="Garamond" w:hAnsi="Garamond" w:cs="Times New Roman"/>
          <w:color w:val="000000" w:themeColor="text1"/>
          <w:sz w:val="21"/>
          <w:szCs w:val="21"/>
          <w:lang w:val="en-US"/>
        </w:rPr>
        <w:t xml:space="preserve">ANR project </w:t>
      </w:r>
      <w:proofErr w:type="spellStart"/>
      <w:r w:rsidRPr="00D127D0">
        <w:rPr>
          <w:rFonts w:ascii="Garamond" w:hAnsi="Garamond" w:cs="Times New Roman"/>
          <w:color w:val="000000" w:themeColor="text1"/>
          <w:sz w:val="21"/>
          <w:szCs w:val="21"/>
          <w:lang w:val="en-US"/>
        </w:rPr>
        <w:t>EpiDev</w:t>
      </w:r>
      <w:proofErr w:type="spellEnd"/>
      <w:r w:rsidRPr="00D127D0">
        <w:rPr>
          <w:rFonts w:ascii="Garamond" w:hAnsi="Garamond" w:cs="Arial"/>
          <w:noProof/>
          <w:color w:val="000000" w:themeColor="text1"/>
          <w:sz w:val="21"/>
          <w:szCs w:val="21"/>
          <w:lang w:val="en-US"/>
        </w:rPr>
        <w:t xml:space="preserve"> (2019).</w:t>
      </w:r>
    </w:p>
    <w:p w14:paraId="66141DE6" w14:textId="0FBC7376" w:rsidR="0039759D" w:rsidRPr="00D127D0" w:rsidRDefault="007A3BB5" w:rsidP="00D127D0">
      <w:pPr>
        <w:spacing w:before="60"/>
        <w:jc w:val="both"/>
        <w:rPr>
          <w:rFonts w:ascii="Garamond" w:hAnsi="Garamond" w:cs="Times New Roman"/>
          <w:color w:val="000000" w:themeColor="text1"/>
          <w:sz w:val="21"/>
          <w:szCs w:val="21"/>
          <w:lang w:val="en-US"/>
        </w:rPr>
      </w:pPr>
      <w:r w:rsidRPr="00D127D0">
        <w:rPr>
          <w:rFonts w:ascii="Garamond" w:hAnsi="Garamond" w:cs="Times New Roman"/>
          <w:color w:val="000000" w:themeColor="text1"/>
          <w:sz w:val="21"/>
          <w:szCs w:val="21"/>
          <w:lang w:val="en-US"/>
        </w:rPr>
        <w:t>- Partner of the INCA</w:t>
      </w:r>
      <w:r w:rsidR="00D127D0" w:rsidRPr="00D127D0">
        <w:rPr>
          <w:rFonts w:ascii="Garamond" w:hAnsi="Garamond" w:cs="Times New Roman"/>
          <w:color w:val="000000" w:themeColor="text1"/>
          <w:sz w:val="21"/>
          <w:szCs w:val="21"/>
          <w:lang w:val="en-US"/>
        </w:rPr>
        <w:t xml:space="preserve"> project</w:t>
      </w:r>
      <w:r w:rsidRPr="00D127D0">
        <w:rPr>
          <w:rFonts w:ascii="Garamond" w:hAnsi="Garamond" w:cs="Times New Roman"/>
          <w:color w:val="000000" w:themeColor="text1"/>
          <w:sz w:val="21"/>
          <w:szCs w:val="21"/>
          <w:lang w:val="en-US"/>
        </w:rPr>
        <w:t xml:space="preserve"> </w:t>
      </w:r>
      <w:r w:rsidR="00D127D0" w:rsidRPr="00D127D0">
        <w:rPr>
          <w:rFonts w:ascii="Garamond" w:hAnsi="Garamond" w:cs="Times New Roman"/>
          <w:color w:val="000000" w:themeColor="text1"/>
          <w:sz w:val="21"/>
          <w:szCs w:val="21"/>
          <w:lang w:val="en-US"/>
        </w:rPr>
        <w:t>B-REC (2019)</w:t>
      </w:r>
    </w:p>
    <w:p w14:paraId="69F1B149" w14:textId="1C18658B" w:rsidR="00C3251F" w:rsidRPr="00D127D0" w:rsidRDefault="00C3251F" w:rsidP="00D127D0">
      <w:pPr>
        <w:pStyle w:val="p1"/>
        <w:spacing w:before="360"/>
        <w:jc w:val="both"/>
        <w:rPr>
          <w:rFonts w:ascii="Garamond" w:hAnsi="Garamond"/>
          <w:b/>
          <w:bCs/>
          <w:color w:val="000000" w:themeColor="text1"/>
          <w:sz w:val="21"/>
          <w:szCs w:val="21"/>
          <w:lang w:val="en-US"/>
        </w:rPr>
      </w:pPr>
      <w:r w:rsidRPr="00D127D0">
        <w:rPr>
          <w:rFonts w:ascii="Garamond" w:hAnsi="Garamond"/>
          <w:b/>
          <w:bCs/>
          <w:color w:val="000000" w:themeColor="text1"/>
          <w:sz w:val="21"/>
          <w:szCs w:val="21"/>
          <w:lang w:val="en-US"/>
        </w:rPr>
        <w:t>V) R</w:t>
      </w:r>
      <w:r w:rsidR="00C71C47" w:rsidRPr="00D127D0">
        <w:rPr>
          <w:rFonts w:ascii="Garamond" w:hAnsi="Garamond"/>
          <w:b/>
          <w:bCs/>
          <w:color w:val="000000" w:themeColor="text1"/>
          <w:sz w:val="21"/>
          <w:szCs w:val="21"/>
          <w:lang w:val="en-US"/>
        </w:rPr>
        <w:t>es</w:t>
      </w:r>
      <w:r w:rsidRPr="00D127D0">
        <w:rPr>
          <w:rFonts w:ascii="Garamond" w:hAnsi="Garamond"/>
          <w:b/>
          <w:bCs/>
          <w:color w:val="000000" w:themeColor="text1"/>
          <w:sz w:val="21"/>
          <w:szCs w:val="21"/>
          <w:lang w:val="en-US"/>
        </w:rPr>
        <w:t>e</w:t>
      </w:r>
      <w:r w:rsidR="00C71C47" w:rsidRPr="00D127D0">
        <w:rPr>
          <w:rFonts w:ascii="Garamond" w:hAnsi="Garamond"/>
          <w:b/>
          <w:bCs/>
          <w:color w:val="000000" w:themeColor="text1"/>
          <w:sz w:val="21"/>
          <w:szCs w:val="21"/>
          <w:lang w:val="en-US"/>
        </w:rPr>
        <w:t>a</w:t>
      </w:r>
      <w:r w:rsidRPr="00D127D0">
        <w:rPr>
          <w:rFonts w:ascii="Garamond" w:hAnsi="Garamond"/>
          <w:b/>
          <w:bCs/>
          <w:color w:val="000000" w:themeColor="text1"/>
          <w:sz w:val="21"/>
          <w:szCs w:val="21"/>
          <w:lang w:val="en-US"/>
        </w:rPr>
        <w:t>rch topics</w:t>
      </w:r>
    </w:p>
    <w:p w14:paraId="2CCBDF0A" w14:textId="4BA62AFE" w:rsidR="0039759D" w:rsidRPr="00D127D0" w:rsidRDefault="00C71C47" w:rsidP="00E42376">
      <w:pPr>
        <w:pStyle w:val="NormalWeb"/>
        <w:tabs>
          <w:tab w:val="left" w:pos="5103"/>
        </w:tabs>
        <w:spacing w:before="0" w:beforeAutospacing="0" w:after="0" w:afterAutospacing="0"/>
        <w:jc w:val="both"/>
        <w:rPr>
          <w:rFonts w:ascii="Garamond" w:hAnsi="Garamond" w:cs="Arial"/>
          <w:color w:val="000000" w:themeColor="text1"/>
          <w:sz w:val="21"/>
          <w:szCs w:val="21"/>
          <w:lang w:val="en-US"/>
        </w:rPr>
      </w:pPr>
      <w:r w:rsidRPr="00D127D0">
        <w:rPr>
          <w:rFonts w:ascii="Garamond" w:hAnsi="Garamond"/>
          <w:color w:val="000000" w:themeColor="text1"/>
          <w:sz w:val="21"/>
          <w:szCs w:val="21"/>
          <w:lang w:val="en-US"/>
        </w:rPr>
        <w:t>The Lymphoid Development team he</w:t>
      </w:r>
      <w:r w:rsidR="00385A6A" w:rsidRPr="00D127D0">
        <w:rPr>
          <w:rFonts w:ascii="Garamond" w:hAnsi="Garamond"/>
          <w:color w:val="000000" w:themeColor="text1"/>
          <w:sz w:val="21"/>
          <w:szCs w:val="21"/>
          <w:lang w:val="en-US"/>
        </w:rPr>
        <w:t>aded by Bruno CANQUE at the IUH</w:t>
      </w:r>
      <w:r w:rsidRPr="00D127D0">
        <w:rPr>
          <w:rFonts w:ascii="Garamond" w:hAnsi="Garamond" w:cs="Arial"/>
          <w:color w:val="000000" w:themeColor="text1"/>
          <w:sz w:val="21"/>
          <w:szCs w:val="21"/>
          <w:lang w:val="en-US"/>
        </w:rPr>
        <w:t xml:space="preserve"> is working on the early stages of human lymphopoiesis. They have identified the long sought fetal thymus-colonizing cells, the so-called prothymocytes, and shown that this population is subjected to developmental regulation since it is detected during the second trimester of development and persists at only trace levels after birth. Over the last years,</w:t>
      </w:r>
      <w:r w:rsidR="00D00C5A" w:rsidRPr="00D127D0">
        <w:rPr>
          <w:rFonts w:ascii="Garamond" w:hAnsi="Garamond" w:cs="Arial"/>
          <w:color w:val="000000" w:themeColor="text1"/>
          <w:sz w:val="21"/>
          <w:szCs w:val="21"/>
          <w:lang w:val="en-US"/>
        </w:rPr>
        <w:t xml:space="preserve"> using an original modeling approach in humanized mice, </w:t>
      </w:r>
      <w:r w:rsidRPr="00D127D0">
        <w:rPr>
          <w:rFonts w:ascii="Garamond" w:hAnsi="Garamond" w:cs="Arial"/>
          <w:color w:val="000000" w:themeColor="text1"/>
          <w:sz w:val="21"/>
          <w:szCs w:val="21"/>
          <w:lang w:val="en-US"/>
        </w:rPr>
        <w:t xml:space="preserve">CANQUE’s </w:t>
      </w:r>
      <w:r w:rsidR="00D00C5A" w:rsidRPr="00D127D0">
        <w:rPr>
          <w:rFonts w:ascii="Garamond" w:hAnsi="Garamond" w:cs="Arial"/>
          <w:color w:val="000000" w:themeColor="text1"/>
          <w:sz w:val="21"/>
          <w:szCs w:val="21"/>
          <w:lang w:val="en-US"/>
        </w:rPr>
        <w:t>team</w:t>
      </w:r>
      <w:r w:rsidRPr="00D127D0">
        <w:rPr>
          <w:rFonts w:ascii="Garamond" w:hAnsi="Garamond" w:cs="Arial"/>
          <w:color w:val="000000" w:themeColor="text1"/>
          <w:sz w:val="21"/>
          <w:szCs w:val="21"/>
          <w:lang w:val="en-US"/>
        </w:rPr>
        <w:t xml:space="preserve"> has focused on the architecture of human hematopoiesis which led </w:t>
      </w:r>
      <w:r w:rsidR="00385A6A" w:rsidRPr="00D127D0">
        <w:rPr>
          <w:rFonts w:ascii="Garamond" w:hAnsi="Garamond" w:cs="Arial"/>
          <w:color w:val="000000" w:themeColor="text1"/>
          <w:sz w:val="21"/>
          <w:szCs w:val="21"/>
          <w:lang w:val="en-US"/>
        </w:rPr>
        <w:t xml:space="preserve">to establishment of an integrated </w:t>
      </w:r>
      <w:r w:rsidR="00FA3053" w:rsidRPr="00D127D0">
        <w:rPr>
          <w:rFonts w:ascii="Garamond" w:hAnsi="Garamond" w:cs="Arial"/>
          <w:color w:val="000000" w:themeColor="text1"/>
          <w:sz w:val="21"/>
          <w:szCs w:val="21"/>
          <w:lang w:val="en-US"/>
        </w:rPr>
        <w:t>developmental road</w:t>
      </w:r>
      <w:r w:rsidR="00385A6A" w:rsidRPr="00D127D0">
        <w:rPr>
          <w:rFonts w:ascii="Garamond" w:hAnsi="Garamond" w:cs="Arial"/>
          <w:color w:val="000000" w:themeColor="text1"/>
          <w:sz w:val="21"/>
          <w:szCs w:val="21"/>
          <w:lang w:val="en-US"/>
        </w:rPr>
        <w:t xml:space="preserve">map of </w:t>
      </w:r>
      <w:r w:rsidR="00FA3053" w:rsidRPr="00D127D0">
        <w:rPr>
          <w:rFonts w:ascii="Garamond" w:hAnsi="Garamond" w:cs="Arial"/>
          <w:color w:val="000000" w:themeColor="text1"/>
          <w:sz w:val="21"/>
          <w:szCs w:val="21"/>
          <w:lang w:val="en-US"/>
        </w:rPr>
        <w:t>hematopoiesis and to propose</w:t>
      </w:r>
      <w:r w:rsidRPr="00D127D0">
        <w:rPr>
          <w:rFonts w:ascii="Garamond" w:hAnsi="Garamond" w:cs="Arial"/>
          <w:color w:val="000000" w:themeColor="text1"/>
          <w:sz w:val="21"/>
          <w:szCs w:val="21"/>
          <w:lang w:val="en-US"/>
        </w:rPr>
        <w:t xml:space="preserve"> a revised two-family model of lymphoid development</w:t>
      </w:r>
      <w:r w:rsidR="00D00C5A" w:rsidRPr="00D127D0">
        <w:rPr>
          <w:rFonts w:ascii="Garamond" w:hAnsi="Garamond" w:cs="Arial"/>
          <w:color w:val="000000" w:themeColor="text1"/>
          <w:sz w:val="21"/>
          <w:szCs w:val="21"/>
          <w:lang w:val="en-US"/>
        </w:rPr>
        <w:t xml:space="preserve">. The research axes currently developed by the CANQUE’s </w:t>
      </w:r>
      <w:r w:rsidR="00FA3053" w:rsidRPr="00D127D0">
        <w:rPr>
          <w:rFonts w:ascii="Garamond" w:hAnsi="Garamond" w:cs="Arial"/>
          <w:color w:val="000000" w:themeColor="text1"/>
          <w:sz w:val="21"/>
          <w:szCs w:val="21"/>
          <w:lang w:val="en-US"/>
        </w:rPr>
        <w:t>team</w:t>
      </w:r>
      <w:r w:rsidR="00D00C5A" w:rsidRPr="00D127D0">
        <w:rPr>
          <w:rFonts w:ascii="Garamond" w:hAnsi="Garamond" w:cs="Arial"/>
          <w:color w:val="000000" w:themeColor="text1"/>
          <w:sz w:val="21"/>
          <w:szCs w:val="21"/>
          <w:lang w:val="en-US"/>
        </w:rPr>
        <w:t xml:space="preserve"> move in 2 directions: (</w:t>
      </w:r>
      <w:proofErr w:type="spellStart"/>
      <w:r w:rsidR="00D00C5A" w:rsidRPr="00D127D0">
        <w:rPr>
          <w:rFonts w:ascii="Garamond" w:hAnsi="Garamond" w:cs="Arial"/>
          <w:color w:val="000000" w:themeColor="text1"/>
          <w:sz w:val="21"/>
          <w:szCs w:val="21"/>
          <w:lang w:val="en-US"/>
        </w:rPr>
        <w:t>i</w:t>
      </w:r>
      <w:proofErr w:type="spellEnd"/>
      <w:r w:rsidR="00D00C5A" w:rsidRPr="00D127D0">
        <w:rPr>
          <w:rFonts w:ascii="Garamond" w:hAnsi="Garamond" w:cs="Arial"/>
          <w:color w:val="000000" w:themeColor="text1"/>
          <w:sz w:val="21"/>
          <w:szCs w:val="21"/>
          <w:lang w:val="en-US"/>
        </w:rPr>
        <w:t>) analyzing the regulatory networks governing hematopoietic diversification</w:t>
      </w:r>
      <w:r w:rsidR="00E017B9" w:rsidRPr="00D127D0">
        <w:rPr>
          <w:rFonts w:ascii="Garamond" w:hAnsi="Garamond" w:cs="Arial"/>
          <w:color w:val="000000" w:themeColor="text1"/>
          <w:sz w:val="21"/>
          <w:szCs w:val="21"/>
          <w:lang w:val="en-US"/>
        </w:rPr>
        <w:t>;</w:t>
      </w:r>
      <w:r w:rsidR="00D00C5A" w:rsidRPr="00D127D0">
        <w:rPr>
          <w:rFonts w:ascii="Garamond" w:hAnsi="Garamond" w:cs="Arial"/>
          <w:color w:val="000000" w:themeColor="text1"/>
          <w:sz w:val="21"/>
          <w:szCs w:val="21"/>
          <w:lang w:val="en-US"/>
        </w:rPr>
        <w:t xml:space="preserve"> (ii) developing humanized models of leukemogenic tran</w:t>
      </w:r>
      <w:r w:rsidR="00E017B9" w:rsidRPr="00D127D0">
        <w:rPr>
          <w:rFonts w:ascii="Garamond" w:hAnsi="Garamond" w:cs="Arial"/>
          <w:color w:val="000000" w:themeColor="text1"/>
          <w:sz w:val="21"/>
          <w:szCs w:val="21"/>
          <w:lang w:val="en-US"/>
        </w:rPr>
        <w:t>s</w:t>
      </w:r>
      <w:r w:rsidR="00D00C5A" w:rsidRPr="00D127D0">
        <w:rPr>
          <w:rFonts w:ascii="Garamond" w:hAnsi="Garamond" w:cs="Arial"/>
          <w:color w:val="000000" w:themeColor="text1"/>
          <w:sz w:val="21"/>
          <w:szCs w:val="21"/>
          <w:lang w:val="en-US"/>
        </w:rPr>
        <w:t>formation for basic and preclinical studies.</w:t>
      </w:r>
    </w:p>
    <w:p w14:paraId="6554657F" w14:textId="45B60805" w:rsidR="006F4019" w:rsidRPr="00D127D0" w:rsidRDefault="006F4019" w:rsidP="00D127D0">
      <w:pPr>
        <w:pStyle w:val="p1"/>
        <w:spacing w:before="360"/>
        <w:jc w:val="both"/>
        <w:rPr>
          <w:rFonts w:ascii="Garamond" w:hAnsi="Garamond"/>
          <w:b/>
          <w:bCs/>
          <w:color w:val="000000" w:themeColor="text1"/>
          <w:sz w:val="21"/>
          <w:szCs w:val="21"/>
          <w:lang w:val="en-US"/>
        </w:rPr>
      </w:pPr>
      <w:r w:rsidRPr="00D127D0">
        <w:rPr>
          <w:rFonts w:ascii="Garamond" w:hAnsi="Garamond"/>
          <w:b/>
          <w:bCs/>
          <w:color w:val="000000" w:themeColor="text1"/>
          <w:sz w:val="21"/>
          <w:szCs w:val="21"/>
          <w:lang w:val="en-US"/>
        </w:rPr>
        <w:t xml:space="preserve">VI) </w:t>
      </w:r>
      <w:r w:rsidR="00A765EB" w:rsidRPr="00D127D0">
        <w:rPr>
          <w:rFonts w:ascii="Garamond" w:hAnsi="Garamond"/>
          <w:b/>
          <w:bCs/>
          <w:color w:val="000000" w:themeColor="text1"/>
          <w:sz w:val="21"/>
          <w:szCs w:val="21"/>
          <w:lang w:val="en-US"/>
        </w:rPr>
        <w:t>M</w:t>
      </w:r>
      <w:r w:rsidRPr="00D127D0">
        <w:rPr>
          <w:rFonts w:ascii="Garamond" w:hAnsi="Garamond"/>
          <w:b/>
          <w:bCs/>
          <w:color w:val="000000" w:themeColor="text1"/>
          <w:sz w:val="21"/>
          <w:szCs w:val="21"/>
          <w:lang w:val="en-US"/>
        </w:rPr>
        <w:t>a</w:t>
      </w:r>
      <w:r w:rsidR="00A765EB" w:rsidRPr="00D127D0">
        <w:rPr>
          <w:rFonts w:ascii="Garamond" w:hAnsi="Garamond"/>
          <w:b/>
          <w:bCs/>
          <w:color w:val="000000" w:themeColor="text1"/>
          <w:sz w:val="21"/>
          <w:szCs w:val="21"/>
          <w:lang w:val="en-US"/>
        </w:rPr>
        <w:t>i</w:t>
      </w:r>
      <w:r w:rsidRPr="00D127D0">
        <w:rPr>
          <w:rFonts w:ascii="Garamond" w:hAnsi="Garamond"/>
          <w:b/>
          <w:bCs/>
          <w:color w:val="000000" w:themeColor="text1"/>
          <w:sz w:val="21"/>
          <w:szCs w:val="21"/>
          <w:lang w:val="en-US"/>
        </w:rPr>
        <w:t xml:space="preserve">n scientific contributions: </w:t>
      </w:r>
    </w:p>
    <w:p w14:paraId="38ECCE91" w14:textId="2B708109" w:rsidR="006F4019" w:rsidRPr="00D127D0" w:rsidRDefault="00EE0AC0" w:rsidP="00B328E1">
      <w:pPr>
        <w:spacing w:before="60"/>
        <w:jc w:val="both"/>
        <w:rPr>
          <w:rFonts w:ascii="Garamond" w:hAnsi="Garamond"/>
          <w:color w:val="000000" w:themeColor="text1"/>
          <w:sz w:val="21"/>
          <w:szCs w:val="21"/>
          <w:lang w:val="en-GB"/>
        </w:rPr>
      </w:pPr>
      <w:r w:rsidRPr="00D127D0">
        <w:rPr>
          <w:rFonts w:ascii="Garamond" w:hAnsi="Garamond"/>
          <w:color w:val="000000" w:themeColor="text1"/>
          <w:sz w:val="21"/>
          <w:szCs w:val="21"/>
          <w:lang w:val="en-GB"/>
        </w:rPr>
        <w:t xml:space="preserve">- </w:t>
      </w:r>
      <w:r w:rsidR="006F4019" w:rsidRPr="00D127D0">
        <w:rPr>
          <w:rFonts w:ascii="Garamond" w:hAnsi="Garamond"/>
          <w:color w:val="000000" w:themeColor="text1"/>
          <w:sz w:val="21"/>
          <w:szCs w:val="21"/>
          <w:lang w:val="en-GB"/>
        </w:rPr>
        <w:t xml:space="preserve">Haddad, R., </w:t>
      </w:r>
      <w:proofErr w:type="spellStart"/>
      <w:r w:rsidR="006F4019" w:rsidRPr="00D127D0">
        <w:rPr>
          <w:rFonts w:ascii="Garamond" w:hAnsi="Garamond"/>
          <w:color w:val="000000" w:themeColor="text1"/>
          <w:sz w:val="21"/>
          <w:szCs w:val="21"/>
          <w:lang w:val="en-GB"/>
        </w:rPr>
        <w:t>Guimiot</w:t>
      </w:r>
      <w:proofErr w:type="spellEnd"/>
      <w:r w:rsidR="006F4019" w:rsidRPr="00D127D0">
        <w:rPr>
          <w:rFonts w:ascii="Garamond" w:hAnsi="Garamond"/>
          <w:color w:val="000000" w:themeColor="text1"/>
          <w:sz w:val="21"/>
          <w:szCs w:val="21"/>
          <w:lang w:val="en-GB"/>
        </w:rPr>
        <w:t>, F., (….) and Canque, B. (2006). Dynamics of thymus-colonizing cells during human development. Immunity 24, 217-230.</w:t>
      </w:r>
    </w:p>
    <w:p w14:paraId="52B9A808" w14:textId="440A4260" w:rsidR="006F4019" w:rsidRPr="00D127D0" w:rsidRDefault="00EE0AC0" w:rsidP="0039759D">
      <w:pPr>
        <w:spacing w:before="120"/>
        <w:jc w:val="both"/>
        <w:rPr>
          <w:rFonts w:ascii="Garamond" w:hAnsi="Garamond"/>
          <w:color w:val="000000" w:themeColor="text1"/>
          <w:sz w:val="21"/>
          <w:szCs w:val="21"/>
          <w:lang w:val="en-GB"/>
        </w:rPr>
      </w:pPr>
      <w:r w:rsidRPr="00D127D0">
        <w:rPr>
          <w:rFonts w:ascii="Garamond" w:hAnsi="Garamond" w:cs="Arial"/>
          <w:color w:val="000000" w:themeColor="text1"/>
          <w:sz w:val="21"/>
          <w:szCs w:val="21"/>
          <w:lang w:val="en-US"/>
        </w:rPr>
        <w:t xml:space="preserve">- </w:t>
      </w:r>
      <w:r w:rsidR="006F4019" w:rsidRPr="00D127D0">
        <w:rPr>
          <w:rFonts w:ascii="Garamond" w:hAnsi="Garamond" w:cs="Arial"/>
          <w:color w:val="000000" w:themeColor="text1"/>
          <w:sz w:val="21"/>
          <w:szCs w:val="21"/>
          <w:lang w:val="en-US"/>
        </w:rPr>
        <w:t xml:space="preserve">Alhaj </w:t>
      </w:r>
      <w:proofErr w:type="spellStart"/>
      <w:r w:rsidR="006F4019" w:rsidRPr="00D127D0">
        <w:rPr>
          <w:rFonts w:ascii="Garamond" w:hAnsi="Garamond" w:cs="Arial"/>
          <w:color w:val="000000" w:themeColor="text1"/>
          <w:sz w:val="21"/>
          <w:szCs w:val="21"/>
          <w:lang w:val="en-US"/>
        </w:rPr>
        <w:t>Hussen</w:t>
      </w:r>
      <w:proofErr w:type="spellEnd"/>
      <w:r w:rsidR="006F4019" w:rsidRPr="00D127D0">
        <w:rPr>
          <w:rFonts w:ascii="Garamond" w:hAnsi="Garamond" w:cs="Arial"/>
          <w:color w:val="000000" w:themeColor="text1"/>
          <w:sz w:val="21"/>
          <w:szCs w:val="21"/>
          <w:lang w:val="en-US"/>
        </w:rPr>
        <w:t xml:space="preserve">, K., Vu </w:t>
      </w:r>
      <w:proofErr w:type="spellStart"/>
      <w:proofErr w:type="gramStart"/>
      <w:r w:rsidR="006F4019" w:rsidRPr="00D127D0">
        <w:rPr>
          <w:rFonts w:ascii="Garamond" w:hAnsi="Garamond" w:cs="Arial"/>
          <w:color w:val="000000" w:themeColor="text1"/>
          <w:sz w:val="21"/>
          <w:szCs w:val="21"/>
          <w:lang w:val="en-US"/>
        </w:rPr>
        <w:t>Manh,T</w:t>
      </w:r>
      <w:proofErr w:type="spellEnd"/>
      <w:r w:rsidR="006F4019" w:rsidRPr="00D127D0">
        <w:rPr>
          <w:rFonts w:ascii="Garamond" w:hAnsi="Garamond" w:cs="Arial"/>
          <w:color w:val="000000" w:themeColor="text1"/>
          <w:sz w:val="21"/>
          <w:szCs w:val="21"/>
          <w:lang w:val="en-US"/>
        </w:rPr>
        <w:t>.</w:t>
      </w:r>
      <w:proofErr w:type="gramEnd"/>
      <w:r w:rsidR="006F4019" w:rsidRPr="00D127D0">
        <w:rPr>
          <w:rFonts w:ascii="Garamond" w:hAnsi="Garamond" w:cs="Arial"/>
          <w:color w:val="000000" w:themeColor="text1"/>
          <w:sz w:val="21"/>
          <w:szCs w:val="21"/>
          <w:lang w:val="en-US"/>
        </w:rPr>
        <w:t>, (…) and Canque, B. (2017)</w:t>
      </w:r>
      <w:r w:rsidR="006F4019" w:rsidRPr="00D127D0">
        <w:rPr>
          <w:rFonts w:ascii="Garamond" w:hAnsi="Garamond"/>
          <w:color w:val="000000" w:themeColor="text1"/>
          <w:sz w:val="21"/>
          <w:szCs w:val="21"/>
          <w:lang w:val="en-US"/>
        </w:rPr>
        <w:t xml:space="preserve"> Molecular and Functional Characterization of Lymphoid Progenitor Subsets Reveals a Bipartite Architecture of Human Lymphopoiesis. Immunity 47, 680-696</w:t>
      </w:r>
    </w:p>
    <w:p w14:paraId="6F7FB4EA" w14:textId="37A925C0" w:rsidR="004D73A4" w:rsidRPr="00D127D0" w:rsidRDefault="00002872" w:rsidP="0039759D">
      <w:pPr>
        <w:rPr>
          <w:rFonts w:ascii="Garamond" w:eastAsia="Times" w:hAnsi="Garamond" w:cs="Arial"/>
          <w:color w:val="000000" w:themeColor="text1"/>
          <w:sz w:val="20"/>
          <w:szCs w:val="20"/>
          <w:lang w:val="en-US"/>
        </w:rPr>
      </w:pPr>
      <w:r w:rsidRPr="00D127D0">
        <w:rPr>
          <w:rFonts w:ascii="Garamond" w:hAnsi="Garamond" w:cs="Arial"/>
          <w:color w:val="000000" w:themeColor="text1"/>
          <w:sz w:val="20"/>
          <w:szCs w:val="20"/>
          <w:lang w:val="en-US"/>
        </w:rPr>
        <w:br w:type="page"/>
      </w:r>
    </w:p>
    <w:p w14:paraId="52FF65C2" w14:textId="77281FB4" w:rsidR="00CE0A2B" w:rsidRPr="00D127D0" w:rsidRDefault="00002872" w:rsidP="0039759D">
      <w:pPr>
        <w:pStyle w:val="p1"/>
        <w:spacing w:before="360"/>
        <w:rPr>
          <w:rFonts w:ascii="Garamond" w:hAnsi="Garamond"/>
          <w:b/>
          <w:color w:val="000000" w:themeColor="text1"/>
          <w:sz w:val="22"/>
          <w:szCs w:val="24"/>
          <w:lang w:val="en-US"/>
        </w:rPr>
      </w:pPr>
      <w:r w:rsidRPr="00D127D0">
        <w:rPr>
          <w:rFonts w:ascii="Garamond" w:hAnsi="Garamond" w:cs="Arial"/>
          <w:noProof/>
          <w:color w:val="000000" w:themeColor="text1"/>
          <w:sz w:val="22"/>
          <w:szCs w:val="24"/>
          <w:u w:val="single"/>
        </w:rPr>
        <w:lastRenderedPageBreak/>
        <mc:AlternateContent>
          <mc:Choice Requires="wps">
            <w:drawing>
              <wp:anchor distT="0" distB="0" distL="114300" distR="114300" simplePos="0" relativeHeight="251661312" behindDoc="0" locked="0" layoutInCell="1" allowOverlap="1" wp14:anchorId="09F509C6" wp14:editId="71DCE35E">
                <wp:simplePos x="0" y="0"/>
                <wp:positionH relativeFrom="column">
                  <wp:posOffset>-120650</wp:posOffset>
                </wp:positionH>
                <wp:positionV relativeFrom="paragraph">
                  <wp:posOffset>5715</wp:posOffset>
                </wp:positionV>
                <wp:extent cx="5829935" cy="419100"/>
                <wp:effectExtent l="0" t="0" r="12065" b="12700"/>
                <wp:wrapSquare wrapText="bothSides"/>
                <wp:docPr id="3" name="Zone de texte 3"/>
                <wp:cNvGraphicFramePr/>
                <a:graphic xmlns:a="http://schemas.openxmlformats.org/drawingml/2006/main">
                  <a:graphicData uri="http://schemas.microsoft.com/office/word/2010/wordprocessingShape">
                    <wps:wsp>
                      <wps:cNvSpPr txBox="1"/>
                      <wps:spPr>
                        <a:xfrm>
                          <a:off x="0" y="0"/>
                          <a:ext cx="5829935" cy="419100"/>
                        </a:xfrm>
                        <a:prstGeom prst="rect">
                          <a:avLst/>
                        </a:prstGeom>
                        <a:solidFill>
                          <a:schemeClr val="bg1">
                            <a:lumMod val="8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ED199CE" w14:textId="77777777" w:rsidR="00002872" w:rsidRPr="00DB2CC0" w:rsidRDefault="00002872" w:rsidP="00002872">
                            <w:pPr>
                              <w:widowControl w:val="0"/>
                              <w:autoSpaceDE w:val="0"/>
                              <w:autoSpaceDN w:val="0"/>
                              <w:adjustRightInd w:val="0"/>
                              <w:spacing w:before="120"/>
                              <w:ind w:left="284"/>
                              <w:jc w:val="center"/>
                              <w:rPr>
                                <w:rFonts w:ascii="Times New Roman" w:hAnsi="Times New Roman" w:cs="Times New Roman"/>
                                <w:b/>
                                <w:color w:val="2F5496" w:themeColor="accent1" w:themeShade="BF"/>
                                <w:lang w:val="en-US"/>
                              </w:rPr>
                            </w:pPr>
                            <w:r w:rsidRPr="00DB2CC0">
                              <w:rPr>
                                <w:rFonts w:ascii="Times New Roman" w:hAnsi="Times New Roman" w:cs="Times New Roman"/>
                                <w:b/>
                                <w:color w:val="2F5496" w:themeColor="accent1" w:themeShade="BF"/>
                                <w:lang w:val="en-US"/>
                              </w:rPr>
                              <w:t>Bruno CANQUE – Publications</w:t>
                            </w:r>
                          </w:p>
                          <w:p w14:paraId="6A063446" w14:textId="77777777" w:rsidR="00002872" w:rsidRPr="00DB2CC0" w:rsidRDefault="00002872" w:rsidP="00002872">
                            <w:pPr>
                              <w:rPr>
                                <w:rFonts w:ascii="Times New Roman" w:hAnsi="Times New Roman" w:cs="Times New Roman"/>
                                <w:b/>
                                <w:color w:val="2F5496" w:themeColor="accent1" w:themeShade="BF"/>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509C6" id="Zone de texte 3" o:spid="_x0000_s1027" type="#_x0000_t202" style="position:absolute;margin-left:-9.5pt;margin-top:.45pt;width:459.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" fillcolor="#d8d8d8 [2732]" stroked="f">
                <v:textbox>
                  <w:txbxContent>
                    <w:p w14:paraId="1ED199CE" w14:textId="77777777" w:rsidR="00002872" w:rsidRPr="00DB2CC0" w:rsidRDefault="00002872" w:rsidP="00002872">
                      <w:pPr>
                        <w:widowControl w:val="0"/>
                        <w:autoSpaceDE w:val="0"/>
                        <w:autoSpaceDN w:val="0"/>
                        <w:adjustRightInd w:val="0"/>
                        <w:spacing w:before="120"/>
                        <w:ind w:left="284"/>
                        <w:jc w:val="center"/>
                        <w:rPr>
                          <w:rFonts w:ascii="Times New Roman" w:hAnsi="Times New Roman" w:cs="Times New Roman"/>
                          <w:b/>
                          <w:color w:val="2F5496" w:themeColor="accent1" w:themeShade="BF"/>
                          <w:lang w:val="en-US"/>
                        </w:rPr>
                      </w:pPr>
                      <w:r w:rsidRPr="00DB2CC0">
                        <w:rPr>
                          <w:rFonts w:ascii="Times New Roman" w:hAnsi="Times New Roman" w:cs="Times New Roman"/>
                          <w:b/>
                          <w:color w:val="2F5496" w:themeColor="accent1" w:themeShade="BF"/>
                          <w:lang w:val="en-US"/>
                        </w:rPr>
                        <w:t>Bruno CANQUE – Publications</w:t>
                      </w:r>
                    </w:p>
                    <w:p w14:paraId="6A063446" w14:textId="77777777" w:rsidR="00002872" w:rsidRPr="00DB2CC0" w:rsidRDefault="00002872" w:rsidP="00002872">
                      <w:pPr>
                        <w:rPr>
                          <w:rFonts w:ascii="Times New Roman" w:hAnsi="Times New Roman" w:cs="Times New Roman"/>
                          <w:b/>
                          <w:color w:val="2F5496" w:themeColor="accent1" w:themeShade="BF"/>
                          <w:sz w:val="22"/>
                        </w:rPr>
                      </w:pPr>
                    </w:p>
                  </w:txbxContent>
                </v:textbox>
                <w10:wrap type="square"/>
              </v:shape>
            </w:pict>
          </mc:Fallback>
        </mc:AlternateContent>
      </w:r>
      <w:r w:rsidR="00385A6A" w:rsidRPr="00D127D0">
        <w:rPr>
          <w:rFonts w:ascii="Garamond" w:hAnsi="Garamond"/>
          <w:b/>
          <w:color w:val="000000" w:themeColor="text1"/>
          <w:sz w:val="22"/>
          <w:szCs w:val="24"/>
          <w:lang w:val="en-US"/>
        </w:rPr>
        <w:t>I) Articles</w:t>
      </w:r>
    </w:p>
    <w:p w14:paraId="57C2DCAC" w14:textId="77777777" w:rsidR="00385A6A" w:rsidRPr="00D127D0" w:rsidRDefault="00385A6A" w:rsidP="006A6D0F">
      <w:pPr>
        <w:pStyle w:val="Corpsdetexte"/>
        <w:spacing w:before="80"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US"/>
        </w:rPr>
        <w:t xml:space="preserve">1. </w:t>
      </w:r>
      <w:proofErr w:type="spellStart"/>
      <w:r w:rsidRPr="00D127D0">
        <w:rPr>
          <w:rFonts w:ascii="Garamond" w:hAnsi="Garamond"/>
          <w:color w:val="000000" w:themeColor="text1"/>
          <w:sz w:val="20"/>
          <w:szCs w:val="24"/>
          <w:lang w:val="en-US"/>
        </w:rPr>
        <w:t>Sabolovic</w:t>
      </w:r>
      <w:proofErr w:type="spellEnd"/>
      <w:r w:rsidRPr="00D127D0">
        <w:rPr>
          <w:rFonts w:ascii="Garamond" w:hAnsi="Garamond"/>
          <w:color w:val="000000" w:themeColor="text1"/>
          <w:sz w:val="20"/>
          <w:szCs w:val="24"/>
          <w:lang w:val="en-US"/>
        </w:rPr>
        <w:t xml:space="preserve">, D., </w:t>
      </w:r>
      <w:proofErr w:type="spellStart"/>
      <w:r w:rsidRPr="00D127D0">
        <w:rPr>
          <w:rFonts w:ascii="Garamond" w:hAnsi="Garamond"/>
          <w:color w:val="000000" w:themeColor="text1"/>
          <w:sz w:val="20"/>
          <w:szCs w:val="24"/>
          <w:lang w:val="en-US"/>
        </w:rPr>
        <w:t>Berbiguier</w:t>
      </w:r>
      <w:proofErr w:type="spellEnd"/>
      <w:r w:rsidRPr="00D127D0">
        <w:rPr>
          <w:rFonts w:ascii="Garamond" w:hAnsi="Garamond"/>
          <w:color w:val="000000" w:themeColor="text1"/>
          <w:sz w:val="20"/>
          <w:szCs w:val="24"/>
          <w:lang w:val="en-US"/>
        </w:rPr>
        <w:t xml:space="preserve">, N., </w:t>
      </w:r>
      <w:r w:rsidRPr="00D127D0">
        <w:rPr>
          <w:rFonts w:ascii="Garamond" w:hAnsi="Garamond"/>
          <w:b/>
          <w:color w:val="000000" w:themeColor="text1"/>
          <w:sz w:val="20"/>
          <w:szCs w:val="24"/>
          <w:lang w:val="en-US"/>
        </w:rPr>
        <w:t>Canque, B.</w:t>
      </w:r>
      <w:r w:rsidRPr="00D127D0">
        <w:rPr>
          <w:rFonts w:ascii="Garamond" w:hAnsi="Garamond"/>
          <w:color w:val="000000" w:themeColor="text1"/>
          <w:sz w:val="20"/>
          <w:szCs w:val="24"/>
          <w:lang w:val="en-US"/>
        </w:rPr>
        <w:t xml:space="preserve">, and Galey, L. (1991). </w:t>
      </w:r>
      <w:r w:rsidRPr="00D127D0">
        <w:rPr>
          <w:rFonts w:ascii="Garamond" w:hAnsi="Garamond"/>
          <w:color w:val="000000" w:themeColor="text1"/>
          <w:sz w:val="20"/>
          <w:szCs w:val="24"/>
          <w:lang w:val="en-GB"/>
        </w:rPr>
        <w:t xml:space="preserve">Stage-dependent alteration of negative charges of uninfected erythrocytes in Plasmodium falciparum culture. </w:t>
      </w:r>
      <w:r w:rsidRPr="00D127D0">
        <w:rPr>
          <w:rFonts w:ascii="Garamond" w:hAnsi="Garamond"/>
          <w:i/>
          <w:color w:val="000000" w:themeColor="text1"/>
          <w:sz w:val="20"/>
          <w:szCs w:val="24"/>
          <w:lang w:val="en-GB"/>
        </w:rPr>
        <w:t xml:space="preserve">In Vitro Cell Dev </w:t>
      </w:r>
      <w:proofErr w:type="spellStart"/>
      <w:r w:rsidRPr="00D127D0">
        <w:rPr>
          <w:rFonts w:ascii="Garamond" w:hAnsi="Garamond"/>
          <w:i/>
          <w:color w:val="000000" w:themeColor="text1"/>
          <w:sz w:val="20"/>
          <w:szCs w:val="24"/>
          <w:lang w:val="en-GB"/>
        </w:rPr>
        <w:t>Biol</w:t>
      </w:r>
      <w:proofErr w:type="spellEnd"/>
      <w:r w:rsidRPr="00D127D0">
        <w:rPr>
          <w:rFonts w:ascii="Garamond" w:hAnsi="Garamond"/>
          <w:i/>
          <w:color w:val="000000" w:themeColor="text1"/>
          <w:sz w:val="20"/>
          <w:szCs w:val="24"/>
          <w:lang w:val="en-GB"/>
        </w:rPr>
        <w:t xml:space="preserve"> 27A</w:t>
      </w:r>
      <w:r w:rsidRPr="00D127D0">
        <w:rPr>
          <w:rFonts w:ascii="Garamond" w:hAnsi="Garamond"/>
          <w:color w:val="000000" w:themeColor="text1"/>
          <w:sz w:val="20"/>
          <w:szCs w:val="24"/>
          <w:lang w:val="en-GB"/>
        </w:rPr>
        <w:t>, 595-596.</w:t>
      </w:r>
    </w:p>
    <w:p w14:paraId="69989FBA"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2.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(1992). [Involvement of cellular immunity in pathology. </w:t>
      </w:r>
      <w:proofErr w:type="spellStart"/>
      <w:r w:rsidRPr="00D127D0">
        <w:rPr>
          <w:rFonts w:ascii="Garamond" w:hAnsi="Garamond"/>
          <w:color w:val="000000" w:themeColor="text1"/>
          <w:sz w:val="20"/>
          <w:szCs w:val="24"/>
          <w:lang w:val="en-GB"/>
        </w:rPr>
        <w:t>Neuromalaria</w:t>
      </w:r>
      <w:proofErr w:type="spellEnd"/>
      <w:r w:rsidRPr="00D127D0">
        <w:rPr>
          <w:rFonts w:ascii="Garamond" w:hAnsi="Garamond"/>
          <w:color w:val="000000" w:themeColor="text1"/>
          <w:sz w:val="20"/>
          <w:szCs w:val="24"/>
          <w:lang w:val="en-GB"/>
        </w:rPr>
        <w:t xml:space="preserve">]. </w:t>
      </w:r>
      <w:r w:rsidRPr="00D127D0">
        <w:rPr>
          <w:rFonts w:ascii="Garamond" w:hAnsi="Garamond"/>
          <w:i/>
          <w:color w:val="000000" w:themeColor="text1"/>
          <w:sz w:val="20"/>
          <w:szCs w:val="24"/>
          <w:lang w:val="en-GB"/>
        </w:rPr>
        <w:t xml:space="preserve">Bull Soc </w:t>
      </w:r>
      <w:proofErr w:type="spellStart"/>
      <w:r w:rsidRPr="00D127D0">
        <w:rPr>
          <w:rFonts w:ascii="Garamond" w:hAnsi="Garamond"/>
          <w:i/>
          <w:color w:val="000000" w:themeColor="text1"/>
          <w:sz w:val="20"/>
          <w:szCs w:val="24"/>
          <w:lang w:val="en-GB"/>
        </w:rPr>
        <w:t>Pathol</w:t>
      </w:r>
      <w:proofErr w:type="spellEnd"/>
      <w:r w:rsidRPr="00D127D0">
        <w:rPr>
          <w:rFonts w:ascii="Garamond" w:hAnsi="Garamond"/>
          <w:i/>
          <w:color w:val="000000" w:themeColor="text1"/>
          <w:sz w:val="20"/>
          <w:szCs w:val="24"/>
          <w:lang w:val="en-GB"/>
        </w:rPr>
        <w:t xml:space="preserve"> </w:t>
      </w:r>
      <w:proofErr w:type="spellStart"/>
      <w:r w:rsidRPr="00D127D0">
        <w:rPr>
          <w:rFonts w:ascii="Garamond" w:hAnsi="Garamond"/>
          <w:i/>
          <w:color w:val="000000" w:themeColor="text1"/>
          <w:sz w:val="20"/>
          <w:szCs w:val="24"/>
          <w:lang w:val="en-GB"/>
        </w:rPr>
        <w:t>Exot</w:t>
      </w:r>
      <w:proofErr w:type="spellEnd"/>
      <w:r w:rsidRPr="00D127D0">
        <w:rPr>
          <w:rFonts w:ascii="Garamond" w:hAnsi="Garamond"/>
          <w:i/>
          <w:color w:val="000000" w:themeColor="text1"/>
          <w:sz w:val="20"/>
          <w:szCs w:val="24"/>
          <w:lang w:val="en-GB"/>
        </w:rPr>
        <w:t xml:space="preserve"> 85</w:t>
      </w:r>
      <w:r w:rsidRPr="00D127D0">
        <w:rPr>
          <w:rFonts w:ascii="Garamond" w:hAnsi="Garamond"/>
          <w:color w:val="000000" w:themeColor="text1"/>
          <w:sz w:val="20"/>
          <w:szCs w:val="24"/>
          <w:lang w:val="en-GB"/>
        </w:rPr>
        <w:t>, 142-145.</w:t>
      </w:r>
    </w:p>
    <w:p w14:paraId="1F349C55"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560E93">
        <w:rPr>
          <w:rFonts w:ascii="Garamond" w:hAnsi="Garamond"/>
          <w:color w:val="000000" w:themeColor="text1"/>
          <w:sz w:val="20"/>
          <w:szCs w:val="24"/>
        </w:rPr>
        <w:t xml:space="preserve">3. </w:t>
      </w:r>
      <w:proofErr w:type="spellStart"/>
      <w:r w:rsidRPr="00560E93">
        <w:rPr>
          <w:rFonts w:ascii="Garamond" w:hAnsi="Garamond"/>
          <w:color w:val="000000" w:themeColor="text1"/>
          <w:sz w:val="20"/>
          <w:szCs w:val="24"/>
        </w:rPr>
        <w:t>Trape</w:t>
      </w:r>
      <w:proofErr w:type="spellEnd"/>
      <w:r w:rsidRPr="00560E93">
        <w:rPr>
          <w:rFonts w:ascii="Garamond" w:hAnsi="Garamond"/>
          <w:color w:val="000000" w:themeColor="text1"/>
          <w:sz w:val="20"/>
          <w:szCs w:val="24"/>
        </w:rPr>
        <w:t xml:space="preserve">, J. F., Rogier, C., Konate, L., Diagne, N., </w:t>
      </w:r>
      <w:proofErr w:type="spellStart"/>
      <w:r w:rsidRPr="00560E93">
        <w:rPr>
          <w:rFonts w:ascii="Garamond" w:hAnsi="Garamond"/>
          <w:color w:val="000000" w:themeColor="text1"/>
          <w:sz w:val="20"/>
          <w:szCs w:val="24"/>
        </w:rPr>
        <w:t>Bouganali</w:t>
      </w:r>
      <w:proofErr w:type="spellEnd"/>
      <w:r w:rsidRPr="00560E93">
        <w:rPr>
          <w:rFonts w:ascii="Garamond" w:hAnsi="Garamond"/>
          <w:color w:val="000000" w:themeColor="text1"/>
          <w:sz w:val="20"/>
          <w:szCs w:val="24"/>
        </w:rPr>
        <w:t xml:space="preserve">, H., </w:t>
      </w:r>
      <w:r w:rsidRPr="00560E93">
        <w:rPr>
          <w:rFonts w:ascii="Garamond" w:hAnsi="Garamond"/>
          <w:b/>
          <w:color w:val="000000" w:themeColor="text1"/>
          <w:sz w:val="20"/>
          <w:szCs w:val="24"/>
        </w:rPr>
        <w:t>Canque, B.</w:t>
      </w:r>
      <w:r w:rsidRPr="00560E93">
        <w:rPr>
          <w:rFonts w:ascii="Garamond" w:hAnsi="Garamond"/>
          <w:color w:val="000000" w:themeColor="text1"/>
          <w:sz w:val="20"/>
          <w:szCs w:val="24"/>
        </w:rPr>
        <w:t xml:space="preserve">, Legros, F., Badji, A., Ndiaye, G., Ndiaye, P., and et al. </w:t>
      </w:r>
      <w:r w:rsidRPr="00D127D0">
        <w:rPr>
          <w:rFonts w:ascii="Garamond" w:hAnsi="Garamond"/>
          <w:color w:val="000000" w:themeColor="text1"/>
          <w:sz w:val="20"/>
          <w:szCs w:val="24"/>
          <w:lang w:val="en-GB"/>
        </w:rPr>
        <w:t xml:space="preserve">(1994). The </w:t>
      </w:r>
      <w:proofErr w:type="spellStart"/>
      <w:r w:rsidRPr="00D127D0">
        <w:rPr>
          <w:rFonts w:ascii="Garamond" w:hAnsi="Garamond"/>
          <w:color w:val="000000" w:themeColor="text1"/>
          <w:sz w:val="20"/>
          <w:szCs w:val="24"/>
          <w:lang w:val="en-GB"/>
        </w:rPr>
        <w:t>Dielmo</w:t>
      </w:r>
      <w:proofErr w:type="spellEnd"/>
      <w:r w:rsidRPr="00D127D0">
        <w:rPr>
          <w:rFonts w:ascii="Garamond" w:hAnsi="Garamond"/>
          <w:color w:val="000000" w:themeColor="text1"/>
          <w:sz w:val="20"/>
          <w:szCs w:val="24"/>
          <w:lang w:val="en-GB"/>
        </w:rPr>
        <w:t xml:space="preserve"> project: a longitudinal study of natural malaria infection and the mechanisms of protective immunity in a community living in a holoendemic area of Senegal. </w:t>
      </w:r>
      <w:r w:rsidRPr="00D127D0">
        <w:rPr>
          <w:rFonts w:ascii="Garamond" w:hAnsi="Garamond"/>
          <w:i/>
          <w:color w:val="000000" w:themeColor="text1"/>
          <w:sz w:val="20"/>
          <w:szCs w:val="24"/>
          <w:lang w:val="en-GB"/>
        </w:rPr>
        <w:t xml:space="preserve">Am J Trop Med </w:t>
      </w:r>
      <w:proofErr w:type="spellStart"/>
      <w:r w:rsidRPr="00D127D0">
        <w:rPr>
          <w:rFonts w:ascii="Garamond" w:hAnsi="Garamond"/>
          <w:i/>
          <w:color w:val="000000" w:themeColor="text1"/>
          <w:sz w:val="20"/>
          <w:szCs w:val="24"/>
          <w:lang w:val="en-GB"/>
        </w:rPr>
        <w:t>Hyg</w:t>
      </w:r>
      <w:proofErr w:type="spellEnd"/>
      <w:r w:rsidRPr="00D127D0">
        <w:rPr>
          <w:rFonts w:ascii="Garamond" w:hAnsi="Garamond"/>
          <w:i/>
          <w:color w:val="000000" w:themeColor="text1"/>
          <w:sz w:val="20"/>
          <w:szCs w:val="24"/>
          <w:lang w:val="en-GB"/>
        </w:rPr>
        <w:t xml:space="preserve"> 51</w:t>
      </w:r>
      <w:r w:rsidRPr="00D127D0">
        <w:rPr>
          <w:rFonts w:ascii="Garamond" w:hAnsi="Garamond"/>
          <w:color w:val="000000" w:themeColor="text1"/>
          <w:sz w:val="20"/>
          <w:szCs w:val="24"/>
          <w:lang w:val="en-GB"/>
        </w:rPr>
        <w:t xml:space="preserve">, 123-137. </w:t>
      </w:r>
    </w:p>
    <w:p w14:paraId="405E22B9"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4. </w:t>
      </w:r>
      <w:proofErr w:type="spellStart"/>
      <w:r w:rsidRPr="00D127D0">
        <w:rPr>
          <w:rFonts w:ascii="Garamond" w:hAnsi="Garamond"/>
          <w:color w:val="000000" w:themeColor="text1"/>
          <w:sz w:val="20"/>
          <w:szCs w:val="24"/>
          <w:lang w:val="en-GB"/>
        </w:rPr>
        <w:t>Marandin</w:t>
      </w:r>
      <w:proofErr w:type="spellEnd"/>
      <w:r w:rsidRPr="00D127D0">
        <w:rPr>
          <w:rFonts w:ascii="Garamond" w:hAnsi="Garamond"/>
          <w:color w:val="000000" w:themeColor="text1"/>
          <w:sz w:val="20"/>
          <w:szCs w:val="24"/>
          <w:lang w:val="en-GB"/>
        </w:rPr>
        <w:t xml:space="preserve">, A.,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w:t>
      </w:r>
      <w:proofErr w:type="spellStart"/>
      <w:r w:rsidRPr="00D127D0">
        <w:rPr>
          <w:rFonts w:ascii="Garamond" w:hAnsi="Garamond"/>
          <w:color w:val="000000" w:themeColor="text1"/>
          <w:sz w:val="20"/>
          <w:szCs w:val="24"/>
          <w:lang w:val="en-GB"/>
        </w:rPr>
        <w:t>Coulombel</w:t>
      </w:r>
      <w:proofErr w:type="spellEnd"/>
      <w:r w:rsidRPr="00D127D0">
        <w:rPr>
          <w:rFonts w:ascii="Garamond" w:hAnsi="Garamond"/>
          <w:color w:val="000000" w:themeColor="text1"/>
          <w:sz w:val="20"/>
          <w:szCs w:val="24"/>
          <w:lang w:val="en-GB"/>
        </w:rPr>
        <w:t xml:space="preserve">, L.,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w:t>
      </w:r>
      <w:proofErr w:type="spellStart"/>
      <w:r w:rsidRPr="00D127D0">
        <w:rPr>
          <w:rFonts w:ascii="Garamond" w:hAnsi="Garamond"/>
          <w:color w:val="000000" w:themeColor="text1"/>
          <w:sz w:val="20"/>
          <w:szCs w:val="24"/>
          <w:lang w:val="en-GB"/>
        </w:rPr>
        <w:t>Vainchenker</w:t>
      </w:r>
      <w:proofErr w:type="spellEnd"/>
      <w:r w:rsidRPr="00D127D0">
        <w:rPr>
          <w:rFonts w:ascii="Garamond" w:hAnsi="Garamond"/>
          <w:color w:val="000000" w:themeColor="text1"/>
          <w:sz w:val="20"/>
          <w:szCs w:val="24"/>
          <w:lang w:val="en-GB"/>
        </w:rPr>
        <w:t xml:space="preserve">, W., and </w:t>
      </w:r>
      <w:proofErr w:type="spellStart"/>
      <w:r w:rsidRPr="00D127D0">
        <w:rPr>
          <w:rFonts w:ascii="Garamond" w:hAnsi="Garamond"/>
          <w:color w:val="000000" w:themeColor="text1"/>
          <w:sz w:val="20"/>
          <w:szCs w:val="24"/>
          <w:lang w:val="en-GB"/>
        </w:rPr>
        <w:t>Louache</w:t>
      </w:r>
      <w:proofErr w:type="spellEnd"/>
      <w:r w:rsidRPr="00D127D0">
        <w:rPr>
          <w:rFonts w:ascii="Garamond" w:hAnsi="Garamond"/>
          <w:color w:val="000000" w:themeColor="text1"/>
          <w:sz w:val="20"/>
          <w:szCs w:val="24"/>
          <w:lang w:val="en-GB"/>
        </w:rPr>
        <w:t xml:space="preserve">, F. (1995). In vitro infection of bone marrow-adherent cells by human immunodeficiency virus type 1 (HIV-1) does not alter their ability to support </w:t>
      </w:r>
      <w:proofErr w:type="spellStart"/>
      <w:r w:rsidRPr="00D127D0">
        <w:rPr>
          <w:rFonts w:ascii="Garamond" w:hAnsi="Garamond"/>
          <w:color w:val="000000" w:themeColor="text1"/>
          <w:sz w:val="20"/>
          <w:szCs w:val="24"/>
          <w:lang w:val="en-GB"/>
        </w:rPr>
        <w:t>hematopoiesis</w:t>
      </w:r>
      <w:proofErr w:type="spellEnd"/>
      <w:r w:rsidRPr="00D127D0">
        <w:rPr>
          <w:rFonts w:ascii="Garamond" w:hAnsi="Garamond"/>
          <w:color w:val="000000" w:themeColor="text1"/>
          <w:sz w:val="20"/>
          <w:szCs w:val="24"/>
          <w:lang w:val="en-GB"/>
        </w:rPr>
        <w:t xml:space="preserve">. </w:t>
      </w:r>
      <w:r w:rsidRPr="00D127D0">
        <w:rPr>
          <w:rFonts w:ascii="Garamond" w:hAnsi="Garamond"/>
          <w:i/>
          <w:color w:val="000000" w:themeColor="text1"/>
          <w:sz w:val="20"/>
          <w:szCs w:val="24"/>
          <w:lang w:val="en-GB"/>
        </w:rPr>
        <w:t>Virology 213</w:t>
      </w:r>
      <w:r w:rsidRPr="00D127D0">
        <w:rPr>
          <w:rFonts w:ascii="Garamond" w:hAnsi="Garamond"/>
          <w:color w:val="000000" w:themeColor="text1"/>
          <w:sz w:val="20"/>
          <w:szCs w:val="24"/>
          <w:lang w:val="en-GB"/>
        </w:rPr>
        <w:t>, 245-248.</w:t>
      </w:r>
    </w:p>
    <w:p w14:paraId="7666F5BC"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5.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w:t>
      </w:r>
      <w:proofErr w:type="spellStart"/>
      <w:r w:rsidRPr="00D127D0">
        <w:rPr>
          <w:rFonts w:ascii="Garamond" w:hAnsi="Garamond"/>
          <w:color w:val="000000" w:themeColor="text1"/>
          <w:sz w:val="20"/>
          <w:szCs w:val="24"/>
          <w:lang w:val="en-GB"/>
        </w:rPr>
        <w:t>Marandin</w:t>
      </w:r>
      <w:proofErr w:type="spellEnd"/>
      <w:r w:rsidRPr="00D127D0">
        <w:rPr>
          <w:rFonts w:ascii="Garamond" w:hAnsi="Garamond"/>
          <w:color w:val="000000" w:themeColor="text1"/>
          <w:sz w:val="20"/>
          <w:szCs w:val="24"/>
          <w:lang w:val="en-GB"/>
        </w:rPr>
        <w:t xml:space="preserve">, A., </w:t>
      </w:r>
      <w:proofErr w:type="spellStart"/>
      <w:r w:rsidRPr="00D127D0">
        <w:rPr>
          <w:rFonts w:ascii="Garamond" w:hAnsi="Garamond"/>
          <w:color w:val="000000" w:themeColor="text1"/>
          <w:sz w:val="20"/>
          <w:szCs w:val="24"/>
          <w:lang w:val="en-GB"/>
        </w:rPr>
        <w:t>Rosenzwajg</w:t>
      </w:r>
      <w:proofErr w:type="spellEnd"/>
      <w:r w:rsidRPr="00D127D0">
        <w:rPr>
          <w:rFonts w:ascii="Garamond" w:hAnsi="Garamond"/>
          <w:color w:val="000000" w:themeColor="text1"/>
          <w:sz w:val="20"/>
          <w:szCs w:val="24"/>
          <w:lang w:val="en-GB"/>
        </w:rPr>
        <w:t xml:space="preserve">, M., </w:t>
      </w:r>
      <w:proofErr w:type="spellStart"/>
      <w:r w:rsidRPr="00D127D0">
        <w:rPr>
          <w:rFonts w:ascii="Garamond" w:hAnsi="Garamond"/>
          <w:color w:val="000000" w:themeColor="text1"/>
          <w:sz w:val="20"/>
          <w:szCs w:val="24"/>
          <w:lang w:val="en-GB"/>
        </w:rPr>
        <w:t>Louache</w:t>
      </w:r>
      <w:proofErr w:type="spellEnd"/>
      <w:r w:rsidRPr="00D127D0">
        <w:rPr>
          <w:rFonts w:ascii="Garamond" w:hAnsi="Garamond"/>
          <w:color w:val="000000" w:themeColor="text1"/>
          <w:sz w:val="20"/>
          <w:szCs w:val="24"/>
          <w:lang w:val="en-GB"/>
        </w:rPr>
        <w:t xml:space="preserve">, F., </w:t>
      </w:r>
      <w:proofErr w:type="spellStart"/>
      <w:r w:rsidRPr="00D127D0">
        <w:rPr>
          <w:rFonts w:ascii="Garamond" w:hAnsi="Garamond"/>
          <w:color w:val="000000" w:themeColor="text1"/>
          <w:sz w:val="20"/>
          <w:szCs w:val="24"/>
          <w:lang w:val="en-GB"/>
        </w:rPr>
        <w:t>Vainchenker</w:t>
      </w:r>
      <w:proofErr w:type="spellEnd"/>
      <w:r w:rsidRPr="00D127D0">
        <w:rPr>
          <w:rFonts w:ascii="Garamond" w:hAnsi="Garamond"/>
          <w:color w:val="000000" w:themeColor="text1"/>
          <w:sz w:val="20"/>
          <w:szCs w:val="24"/>
          <w:lang w:val="en-GB"/>
        </w:rPr>
        <w:t xml:space="preserve">, W., and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(1995a). Susceptibility of human bone marrow stromal cells to human immunodeficiency virus (HIV). </w:t>
      </w:r>
      <w:r w:rsidRPr="00D127D0">
        <w:rPr>
          <w:rFonts w:ascii="Garamond" w:hAnsi="Garamond"/>
          <w:i/>
          <w:color w:val="000000" w:themeColor="text1"/>
          <w:sz w:val="20"/>
          <w:szCs w:val="24"/>
          <w:lang w:val="en-GB"/>
        </w:rPr>
        <w:t>Virology 208</w:t>
      </w:r>
      <w:r w:rsidRPr="00D127D0">
        <w:rPr>
          <w:rFonts w:ascii="Garamond" w:hAnsi="Garamond"/>
          <w:color w:val="000000" w:themeColor="text1"/>
          <w:sz w:val="20"/>
          <w:szCs w:val="24"/>
          <w:lang w:val="en-GB"/>
        </w:rPr>
        <w:t>, 779-783.</w:t>
      </w:r>
    </w:p>
    <w:p w14:paraId="66EE2807"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6.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w:t>
      </w:r>
      <w:proofErr w:type="spellStart"/>
      <w:r w:rsidRPr="00D127D0">
        <w:rPr>
          <w:rFonts w:ascii="Garamond" w:hAnsi="Garamond"/>
          <w:color w:val="000000" w:themeColor="text1"/>
          <w:sz w:val="20"/>
          <w:szCs w:val="24"/>
          <w:lang w:val="en-GB"/>
        </w:rPr>
        <w:t>Rosenswajg</w:t>
      </w:r>
      <w:proofErr w:type="spellEnd"/>
      <w:r w:rsidRPr="00D127D0">
        <w:rPr>
          <w:rFonts w:ascii="Garamond" w:hAnsi="Garamond"/>
          <w:color w:val="000000" w:themeColor="text1"/>
          <w:sz w:val="20"/>
          <w:szCs w:val="24"/>
          <w:lang w:val="en-GB"/>
        </w:rPr>
        <w:t xml:space="preserve">, M., and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(1995b). HIV replication and lack of alteration of phytohemagglutinin-induced lymphokine production by peripheral blood mononuclear cells. </w:t>
      </w:r>
      <w:r w:rsidRPr="00D127D0">
        <w:rPr>
          <w:rFonts w:ascii="Garamond" w:hAnsi="Garamond"/>
          <w:i/>
          <w:color w:val="000000" w:themeColor="text1"/>
          <w:sz w:val="20"/>
          <w:szCs w:val="24"/>
          <w:lang w:val="en-GB"/>
        </w:rPr>
        <w:t xml:space="preserve">J </w:t>
      </w:r>
      <w:proofErr w:type="spellStart"/>
      <w:r w:rsidRPr="00D127D0">
        <w:rPr>
          <w:rFonts w:ascii="Garamond" w:hAnsi="Garamond"/>
          <w:i/>
          <w:color w:val="000000" w:themeColor="text1"/>
          <w:sz w:val="20"/>
          <w:szCs w:val="24"/>
          <w:lang w:val="en-GB"/>
        </w:rPr>
        <w:t>Acquir</w:t>
      </w:r>
      <w:proofErr w:type="spellEnd"/>
      <w:r w:rsidRPr="00D127D0">
        <w:rPr>
          <w:rFonts w:ascii="Garamond" w:hAnsi="Garamond"/>
          <w:i/>
          <w:color w:val="000000" w:themeColor="text1"/>
          <w:sz w:val="20"/>
          <w:szCs w:val="24"/>
          <w:lang w:val="en-GB"/>
        </w:rPr>
        <w:t xml:space="preserve"> Immune </w:t>
      </w:r>
      <w:proofErr w:type="spellStart"/>
      <w:r w:rsidRPr="00D127D0">
        <w:rPr>
          <w:rFonts w:ascii="Garamond" w:hAnsi="Garamond"/>
          <w:i/>
          <w:color w:val="000000" w:themeColor="text1"/>
          <w:sz w:val="20"/>
          <w:szCs w:val="24"/>
          <w:lang w:val="en-GB"/>
        </w:rPr>
        <w:t>Defic</w:t>
      </w:r>
      <w:proofErr w:type="spellEnd"/>
      <w:r w:rsidRPr="00D127D0">
        <w:rPr>
          <w:rFonts w:ascii="Garamond" w:hAnsi="Garamond"/>
          <w:i/>
          <w:color w:val="000000" w:themeColor="text1"/>
          <w:sz w:val="20"/>
          <w:szCs w:val="24"/>
          <w:lang w:val="en-GB"/>
        </w:rPr>
        <w:t xml:space="preserve"> </w:t>
      </w:r>
      <w:proofErr w:type="spellStart"/>
      <w:r w:rsidRPr="00D127D0">
        <w:rPr>
          <w:rFonts w:ascii="Garamond" w:hAnsi="Garamond"/>
          <w:i/>
          <w:color w:val="000000" w:themeColor="text1"/>
          <w:sz w:val="20"/>
          <w:szCs w:val="24"/>
          <w:lang w:val="en-GB"/>
        </w:rPr>
        <w:t>Syndr</w:t>
      </w:r>
      <w:proofErr w:type="spellEnd"/>
      <w:r w:rsidRPr="00D127D0">
        <w:rPr>
          <w:rFonts w:ascii="Garamond" w:hAnsi="Garamond"/>
          <w:i/>
          <w:color w:val="000000" w:themeColor="text1"/>
          <w:sz w:val="20"/>
          <w:szCs w:val="24"/>
          <w:lang w:val="en-GB"/>
        </w:rPr>
        <w:t xml:space="preserve"> Hum </w:t>
      </w:r>
      <w:proofErr w:type="spellStart"/>
      <w:r w:rsidRPr="00D127D0">
        <w:rPr>
          <w:rFonts w:ascii="Garamond" w:hAnsi="Garamond"/>
          <w:i/>
          <w:color w:val="000000" w:themeColor="text1"/>
          <w:sz w:val="20"/>
          <w:szCs w:val="24"/>
          <w:lang w:val="en-GB"/>
        </w:rPr>
        <w:t>Retrovirol</w:t>
      </w:r>
      <w:proofErr w:type="spellEnd"/>
      <w:r w:rsidRPr="00D127D0">
        <w:rPr>
          <w:rFonts w:ascii="Garamond" w:hAnsi="Garamond"/>
          <w:i/>
          <w:color w:val="000000" w:themeColor="text1"/>
          <w:sz w:val="20"/>
          <w:szCs w:val="24"/>
          <w:lang w:val="en-GB"/>
        </w:rPr>
        <w:t xml:space="preserve"> 9</w:t>
      </w:r>
      <w:r w:rsidRPr="00D127D0">
        <w:rPr>
          <w:rFonts w:ascii="Garamond" w:hAnsi="Garamond"/>
          <w:color w:val="000000" w:themeColor="text1"/>
          <w:sz w:val="20"/>
          <w:szCs w:val="24"/>
          <w:lang w:val="en-GB"/>
        </w:rPr>
        <w:t>, 204-206.</w:t>
      </w:r>
    </w:p>
    <w:p w14:paraId="598282C3"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7.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w:t>
      </w:r>
      <w:proofErr w:type="spellStart"/>
      <w:r w:rsidRPr="00D127D0">
        <w:rPr>
          <w:rFonts w:ascii="Garamond" w:hAnsi="Garamond"/>
          <w:color w:val="000000" w:themeColor="text1"/>
          <w:sz w:val="20"/>
          <w:szCs w:val="24"/>
          <w:lang w:val="en-GB"/>
        </w:rPr>
        <w:t>Rosenzwajg</w:t>
      </w:r>
      <w:proofErr w:type="spellEnd"/>
      <w:r w:rsidRPr="00D127D0">
        <w:rPr>
          <w:rFonts w:ascii="Garamond" w:hAnsi="Garamond"/>
          <w:color w:val="000000" w:themeColor="text1"/>
          <w:sz w:val="20"/>
          <w:szCs w:val="24"/>
          <w:lang w:val="en-GB"/>
        </w:rPr>
        <w:t xml:space="preserve">, M., Camus, S., </w:t>
      </w:r>
      <w:proofErr w:type="spellStart"/>
      <w:r w:rsidRPr="00D127D0">
        <w:rPr>
          <w:rFonts w:ascii="Garamond" w:hAnsi="Garamond"/>
          <w:color w:val="000000" w:themeColor="text1"/>
          <w:sz w:val="20"/>
          <w:szCs w:val="24"/>
          <w:lang w:val="en-GB"/>
        </w:rPr>
        <w:t>Yagello</w:t>
      </w:r>
      <w:proofErr w:type="spellEnd"/>
      <w:r w:rsidRPr="00D127D0">
        <w:rPr>
          <w:rFonts w:ascii="Garamond" w:hAnsi="Garamond"/>
          <w:color w:val="000000" w:themeColor="text1"/>
          <w:sz w:val="20"/>
          <w:szCs w:val="24"/>
          <w:lang w:val="en-GB"/>
        </w:rPr>
        <w:t xml:space="preserve">, M., Bonnet, M. L., </w:t>
      </w:r>
      <w:proofErr w:type="spellStart"/>
      <w:r w:rsidRPr="00D127D0">
        <w:rPr>
          <w:rFonts w:ascii="Garamond" w:hAnsi="Garamond"/>
          <w:color w:val="000000" w:themeColor="text1"/>
          <w:sz w:val="20"/>
          <w:szCs w:val="24"/>
          <w:lang w:val="en-GB"/>
        </w:rPr>
        <w:t>Guigon</w:t>
      </w:r>
      <w:proofErr w:type="spellEnd"/>
      <w:r w:rsidRPr="00D127D0">
        <w:rPr>
          <w:rFonts w:ascii="Garamond" w:hAnsi="Garamond"/>
          <w:color w:val="000000" w:themeColor="text1"/>
          <w:sz w:val="20"/>
          <w:szCs w:val="24"/>
          <w:lang w:val="en-GB"/>
        </w:rPr>
        <w:t xml:space="preserve">, M., and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(1996a). The effect of in vitro human immunodeficiency virus infection on dendritic-cell differentiation and function. </w:t>
      </w:r>
      <w:r w:rsidRPr="00D127D0">
        <w:rPr>
          <w:rFonts w:ascii="Garamond" w:hAnsi="Garamond"/>
          <w:i/>
          <w:color w:val="000000" w:themeColor="text1"/>
          <w:sz w:val="20"/>
          <w:szCs w:val="24"/>
          <w:lang w:val="en-GB"/>
        </w:rPr>
        <w:t>Blood 88</w:t>
      </w:r>
      <w:r w:rsidRPr="00D127D0">
        <w:rPr>
          <w:rFonts w:ascii="Garamond" w:hAnsi="Garamond"/>
          <w:color w:val="000000" w:themeColor="text1"/>
          <w:sz w:val="20"/>
          <w:szCs w:val="24"/>
          <w:lang w:val="en-GB"/>
        </w:rPr>
        <w:t>, 4215-4228.</w:t>
      </w:r>
    </w:p>
    <w:p w14:paraId="7EDF5418"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8.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w:t>
      </w:r>
      <w:proofErr w:type="spellStart"/>
      <w:r w:rsidRPr="00D127D0">
        <w:rPr>
          <w:rFonts w:ascii="Garamond" w:hAnsi="Garamond"/>
          <w:color w:val="000000" w:themeColor="text1"/>
          <w:sz w:val="20"/>
          <w:szCs w:val="24"/>
          <w:lang w:val="en-GB"/>
        </w:rPr>
        <w:t>Rosenzwajg</w:t>
      </w:r>
      <w:proofErr w:type="spellEnd"/>
      <w:r w:rsidRPr="00D127D0">
        <w:rPr>
          <w:rFonts w:ascii="Garamond" w:hAnsi="Garamond"/>
          <w:color w:val="000000" w:themeColor="text1"/>
          <w:sz w:val="20"/>
          <w:szCs w:val="24"/>
          <w:lang w:val="en-GB"/>
        </w:rPr>
        <w:t xml:space="preserve">, M., Gey, A., </w:t>
      </w:r>
      <w:proofErr w:type="spellStart"/>
      <w:r w:rsidRPr="00D127D0">
        <w:rPr>
          <w:rFonts w:ascii="Garamond" w:hAnsi="Garamond"/>
          <w:color w:val="000000" w:themeColor="text1"/>
          <w:sz w:val="20"/>
          <w:szCs w:val="24"/>
          <w:lang w:val="en-GB"/>
        </w:rPr>
        <w:t>Tartour</w:t>
      </w:r>
      <w:proofErr w:type="spellEnd"/>
      <w:r w:rsidRPr="00D127D0">
        <w:rPr>
          <w:rFonts w:ascii="Garamond" w:hAnsi="Garamond"/>
          <w:color w:val="000000" w:themeColor="text1"/>
          <w:sz w:val="20"/>
          <w:szCs w:val="24"/>
          <w:lang w:val="en-GB"/>
        </w:rPr>
        <w:t xml:space="preserve">, E., </w:t>
      </w:r>
      <w:proofErr w:type="spellStart"/>
      <w:r w:rsidRPr="00D127D0">
        <w:rPr>
          <w:rFonts w:ascii="Garamond" w:hAnsi="Garamond"/>
          <w:color w:val="000000" w:themeColor="text1"/>
          <w:sz w:val="20"/>
          <w:szCs w:val="24"/>
          <w:lang w:val="en-GB"/>
        </w:rPr>
        <w:t>Fridman</w:t>
      </w:r>
      <w:proofErr w:type="spellEnd"/>
      <w:r w:rsidRPr="00D127D0">
        <w:rPr>
          <w:rFonts w:ascii="Garamond" w:hAnsi="Garamond"/>
          <w:color w:val="000000" w:themeColor="text1"/>
          <w:sz w:val="20"/>
          <w:szCs w:val="24"/>
          <w:lang w:val="en-GB"/>
        </w:rPr>
        <w:t xml:space="preserve">, W. H., and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(1996b). Macrophage inflammatory protein-1alpha is induced by human immunodeficiency virus infection of monocyte-derived macrophages. </w:t>
      </w:r>
      <w:r w:rsidRPr="00D127D0">
        <w:rPr>
          <w:rFonts w:ascii="Garamond" w:hAnsi="Garamond"/>
          <w:i/>
          <w:color w:val="000000" w:themeColor="text1"/>
          <w:sz w:val="20"/>
          <w:szCs w:val="24"/>
          <w:lang w:val="en-GB"/>
        </w:rPr>
        <w:t>Blood 87</w:t>
      </w:r>
      <w:r w:rsidRPr="00D127D0">
        <w:rPr>
          <w:rFonts w:ascii="Garamond" w:hAnsi="Garamond"/>
          <w:color w:val="000000" w:themeColor="text1"/>
          <w:sz w:val="20"/>
          <w:szCs w:val="24"/>
          <w:lang w:val="en-GB"/>
        </w:rPr>
        <w:t>, 2011-2019.</w:t>
      </w:r>
    </w:p>
    <w:p w14:paraId="58AA1414"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9. </w:t>
      </w:r>
      <w:proofErr w:type="spellStart"/>
      <w:r w:rsidRPr="00D127D0">
        <w:rPr>
          <w:rFonts w:ascii="Garamond" w:hAnsi="Garamond"/>
          <w:color w:val="000000" w:themeColor="text1"/>
          <w:sz w:val="20"/>
          <w:szCs w:val="24"/>
          <w:lang w:val="en-GB"/>
        </w:rPr>
        <w:t>Rosenzwajg</w:t>
      </w:r>
      <w:proofErr w:type="spellEnd"/>
      <w:r w:rsidRPr="00D127D0">
        <w:rPr>
          <w:rFonts w:ascii="Garamond" w:hAnsi="Garamond"/>
          <w:color w:val="000000" w:themeColor="text1"/>
          <w:sz w:val="20"/>
          <w:szCs w:val="24"/>
          <w:lang w:val="en-GB"/>
        </w:rPr>
        <w:t xml:space="preserve">, M.,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and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(1996). Human dendritic cell differentiation pathway from CD34+ hematopoietic precursor cells. </w:t>
      </w:r>
      <w:r w:rsidRPr="00D127D0">
        <w:rPr>
          <w:rFonts w:ascii="Garamond" w:hAnsi="Garamond"/>
          <w:i/>
          <w:color w:val="000000" w:themeColor="text1"/>
          <w:sz w:val="20"/>
          <w:szCs w:val="24"/>
          <w:lang w:val="en-GB"/>
        </w:rPr>
        <w:t>Blood 87</w:t>
      </w:r>
      <w:r w:rsidRPr="00D127D0">
        <w:rPr>
          <w:rFonts w:ascii="Garamond" w:hAnsi="Garamond"/>
          <w:color w:val="000000" w:themeColor="text1"/>
          <w:sz w:val="20"/>
          <w:szCs w:val="24"/>
          <w:lang w:val="en-GB"/>
        </w:rPr>
        <w:t>, 535-544.</w:t>
      </w:r>
    </w:p>
    <w:p w14:paraId="0FD12ABF"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10.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w:t>
      </w:r>
      <w:proofErr w:type="spellStart"/>
      <w:r w:rsidRPr="00D127D0">
        <w:rPr>
          <w:rFonts w:ascii="Garamond" w:hAnsi="Garamond"/>
          <w:color w:val="000000" w:themeColor="text1"/>
          <w:sz w:val="20"/>
          <w:szCs w:val="24"/>
          <w:lang w:val="en-GB"/>
        </w:rPr>
        <w:t>Rosenzwajg</w:t>
      </w:r>
      <w:proofErr w:type="spellEnd"/>
      <w:r w:rsidRPr="00D127D0">
        <w:rPr>
          <w:rFonts w:ascii="Garamond" w:hAnsi="Garamond"/>
          <w:color w:val="000000" w:themeColor="text1"/>
          <w:sz w:val="20"/>
          <w:szCs w:val="24"/>
          <w:lang w:val="en-GB"/>
        </w:rPr>
        <w:t xml:space="preserve">, M., Camus, S., </w:t>
      </w:r>
      <w:proofErr w:type="spellStart"/>
      <w:r w:rsidRPr="00D127D0">
        <w:rPr>
          <w:rFonts w:ascii="Garamond" w:hAnsi="Garamond"/>
          <w:color w:val="000000" w:themeColor="text1"/>
          <w:sz w:val="20"/>
          <w:szCs w:val="24"/>
          <w:lang w:val="en-GB"/>
        </w:rPr>
        <w:t>Yagello</w:t>
      </w:r>
      <w:proofErr w:type="spellEnd"/>
      <w:r w:rsidRPr="00D127D0">
        <w:rPr>
          <w:rFonts w:ascii="Garamond" w:hAnsi="Garamond"/>
          <w:color w:val="000000" w:themeColor="text1"/>
          <w:sz w:val="20"/>
          <w:szCs w:val="24"/>
          <w:lang w:val="en-GB"/>
        </w:rPr>
        <w:t xml:space="preserve">, M., </w:t>
      </w:r>
      <w:proofErr w:type="spellStart"/>
      <w:r w:rsidRPr="00D127D0">
        <w:rPr>
          <w:rFonts w:ascii="Garamond" w:hAnsi="Garamond"/>
          <w:color w:val="000000" w:themeColor="text1"/>
          <w:sz w:val="20"/>
          <w:szCs w:val="24"/>
          <w:lang w:val="en-GB"/>
        </w:rPr>
        <w:t>Guigon</w:t>
      </w:r>
      <w:proofErr w:type="spellEnd"/>
      <w:r w:rsidRPr="00D127D0">
        <w:rPr>
          <w:rFonts w:ascii="Garamond" w:hAnsi="Garamond"/>
          <w:color w:val="000000" w:themeColor="text1"/>
          <w:sz w:val="20"/>
          <w:szCs w:val="24"/>
          <w:lang w:val="en-GB"/>
        </w:rPr>
        <w:t xml:space="preserve">, M., and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(1997). In vitro HIV infection of dendritic cell precursors. Effect on dendritic cell differentiation and function. </w:t>
      </w:r>
      <w:r w:rsidRPr="00D127D0">
        <w:rPr>
          <w:rFonts w:ascii="Garamond" w:hAnsi="Garamond"/>
          <w:i/>
          <w:color w:val="000000" w:themeColor="text1"/>
          <w:sz w:val="20"/>
          <w:szCs w:val="24"/>
          <w:lang w:val="en-GB"/>
        </w:rPr>
        <w:t xml:space="preserve">Adv Exp Med </w:t>
      </w:r>
      <w:proofErr w:type="spellStart"/>
      <w:r w:rsidRPr="00D127D0">
        <w:rPr>
          <w:rFonts w:ascii="Garamond" w:hAnsi="Garamond"/>
          <w:i/>
          <w:color w:val="000000" w:themeColor="text1"/>
          <w:sz w:val="20"/>
          <w:szCs w:val="24"/>
          <w:lang w:val="en-GB"/>
        </w:rPr>
        <w:t>Biol</w:t>
      </w:r>
      <w:proofErr w:type="spellEnd"/>
      <w:r w:rsidRPr="00D127D0">
        <w:rPr>
          <w:rFonts w:ascii="Garamond" w:hAnsi="Garamond"/>
          <w:i/>
          <w:color w:val="000000" w:themeColor="text1"/>
          <w:sz w:val="20"/>
          <w:szCs w:val="24"/>
          <w:lang w:val="en-GB"/>
        </w:rPr>
        <w:t xml:space="preserve"> 417</w:t>
      </w:r>
      <w:r w:rsidRPr="00D127D0">
        <w:rPr>
          <w:rFonts w:ascii="Garamond" w:hAnsi="Garamond"/>
          <w:color w:val="000000" w:themeColor="text1"/>
          <w:sz w:val="20"/>
          <w:szCs w:val="24"/>
          <w:lang w:val="en-GB"/>
        </w:rPr>
        <w:t>, 407-410.</w:t>
      </w:r>
    </w:p>
    <w:p w14:paraId="66618EF1"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11.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w:t>
      </w:r>
      <w:proofErr w:type="spellStart"/>
      <w:r w:rsidRPr="00D127D0">
        <w:rPr>
          <w:rFonts w:ascii="Garamond" w:hAnsi="Garamond"/>
          <w:color w:val="000000" w:themeColor="text1"/>
          <w:sz w:val="20"/>
          <w:szCs w:val="24"/>
          <w:lang w:val="en-GB"/>
        </w:rPr>
        <w:t>Chapuis</w:t>
      </w:r>
      <w:proofErr w:type="spellEnd"/>
      <w:r w:rsidRPr="00D127D0">
        <w:rPr>
          <w:rFonts w:ascii="Garamond" w:hAnsi="Garamond"/>
          <w:color w:val="000000" w:themeColor="text1"/>
          <w:sz w:val="20"/>
          <w:szCs w:val="24"/>
          <w:lang w:val="en-GB"/>
        </w:rPr>
        <w:t xml:space="preserve">, F., and </w:t>
      </w:r>
      <w:proofErr w:type="spellStart"/>
      <w:r w:rsidRPr="00D127D0">
        <w:rPr>
          <w:rFonts w:ascii="Garamond" w:hAnsi="Garamond"/>
          <w:color w:val="000000" w:themeColor="text1"/>
          <w:sz w:val="20"/>
          <w:szCs w:val="24"/>
          <w:lang w:val="en-GB"/>
        </w:rPr>
        <w:t>Rosenzwajg</w:t>
      </w:r>
      <w:proofErr w:type="spellEnd"/>
      <w:r w:rsidRPr="00D127D0">
        <w:rPr>
          <w:rFonts w:ascii="Garamond" w:hAnsi="Garamond"/>
          <w:color w:val="000000" w:themeColor="text1"/>
          <w:sz w:val="20"/>
          <w:szCs w:val="24"/>
          <w:lang w:val="en-GB"/>
        </w:rPr>
        <w:t xml:space="preserve">, M. (1997). In vitro generation of human dendritic cells and cell therapy. </w:t>
      </w:r>
      <w:r w:rsidRPr="00D127D0">
        <w:rPr>
          <w:rFonts w:ascii="Garamond" w:hAnsi="Garamond"/>
          <w:i/>
          <w:color w:val="000000" w:themeColor="text1"/>
          <w:sz w:val="20"/>
          <w:szCs w:val="24"/>
          <w:lang w:val="en-GB"/>
        </w:rPr>
        <w:t xml:space="preserve">Cytokines Cell Mol </w:t>
      </w:r>
      <w:proofErr w:type="spellStart"/>
      <w:r w:rsidRPr="00D127D0">
        <w:rPr>
          <w:rFonts w:ascii="Garamond" w:hAnsi="Garamond"/>
          <w:i/>
          <w:color w:val="000000" w:themeColor="text1"/>
          <w:sz w:val="20"/>
          <w:szCs w:val="24"/>
          <w:lang w:val="en-GB"/>
        </w:rPr>
        <w:t>Ther</w:t>
      </w:r>
      <w:proofErr w:type="spellEnd"/>
      <w:r w:rsidRPr="00D127D0">
        <w:rPr>
          <w:rFonts w:ascii="Garamond" w:hAnsi="Garamond"/>
          <w:i/>
          <w:color w:val="000000" w:themeColor="text1"/>
          <w:sz w:val="20"/>
          <w:szCs w:val="24"/>
          <w:lang w:val="en-GB"/>
        </w:rPr>
        <w:t xml:space="preserve"> 3</w:t>
      </w:r>
      <w:r w:rsidRPr="00D127D0">
        <w:rPr>
          <w:rFonts w:ascii="Garamond" w:hAnsi="Garamond"/>
          <w:color w:val="000000" w:themeColor="text1"/>
          <w:sz w:val="20"/>
          <w:szCs w:val="24"/>
          <w:lang w:val="en-GB"/>
        </w:rPr>
        <w:t>, 187-196.</w:t>
      </w:r>
    </w:p>
    <w:p w14:paraId="47B59E2C"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12.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and </w:t>
      </w:r>
      <w:proofErr w:type="spellStart"/>
      <w:r w:rsidRPr="00D127D0">
        <w:rPr>
          <w:rFonts w:ascii="Garamond" w:hAnsi="Garamond"/>
          <w:color w:val="000000" w:themeColor="text1"/>
          <w:sz w:val="20"/>
          <w:szCs w:val="24"/>
          <w:lang w:val="en-GB"/>
        </w:rPr>
        <w:t>Rosenzwajg</w:t>
      </w:r>
      <w:proofErr w:type="spellEnd"/>
      <w:r w:rsidRPr="00D127D0">
        <w:rPr>
          <w:rFonts w:ascii="Garamond" w:hAnsi="Garamond"/>
          <w:color w:val="000000" w:themeColor="text1"/>
          <w:sz w:val="20"/>
          <w:szCs w:val="24"/>
          <w:lang w:val="en-GB"/>
        </w:rPr>
        <w:t xml:space="preserve">, M. (1998). [Dendritic cells: a complex cellular system]. </w:t>
      </w:r>
      <w:proofErr w:type="spellStart"/>
      <w:r w:rsidRPr="00D127D0">
        <w:rPr>
          <w:rFonts w:ascii="Garamond" w:hAnsi="Garamond"/>
          <w:i/>
          <w:color w:val="000000" w:themeColor="text1"/>
          <w:sz w:val="20"/>
          <w:szCs w:val="24"/>
          <w:lang w:val="en-GB"/>
        </w:rPr>
        <w:t>Transfus</w:t>
      </w:r>
      <w:proofErr w:type="spellEnd"/>
      <w:r w:rsidRPr="00D127D0">
        <w:rPr>
          <w:rFonts w:ascii="Garamond" w:hAnsi="Garamond"/>
          <w:i/>
          <w:color w:val="000000" w:themeColor="text1"/>
          <w:sz w:val="20"/>
          <w:szCs w:val="24"/>
          <w:lang w:val="en-GB"/>
        </w:rPr>
        <w:t xml:space="preserve"> Clin </w:t>
      </w:r>
      <w:proofErr w:type="spellStart"/>
      <w:r w:rsidRPr="00D127D0">
        <w:rPr>
          <w:rFonts w:ascii="Garamond" w:hAnsi="Garamond"/>
          <w:i/>
          <w:color w:val="000000" w:themeColor="text1"/>
          <w:sz w:val="20"/>
          <w:szCs w:val="24"/>
          <w:lang w:val="en-GB"/>
        </w:rPr>
        <w:t>Biol</w:t>
      </w:r>
      <w:proofErr w:type="spellEnd"/>
      <w:r w:rsidRPr="00D127D0">
        <w:rPr>
          <w:rFonts w:ascii="Garamond" w:hAnsi="Garamond"/>
          <w:i/>
          <w:color w:val="000000" w:themeColor="text1"/>
          <w:sz w:val="20"/>
          <w:szCs w:val="24"/>
          <w:lang w:val="en-GB"/>
        </w:rPr>
        <w:t xml:space="preserve"> 5</w:t>
      </w:r>
      <w:r w:rsidRPr="00D127D0">
        <w:rPr>
          <w:rFonts w:ascii="Garamond" w:hAnsi="Garamond"/>
          <w:color w:val="000000" w:themeColor="text1"/>
          <w:sz w:val="20"/>
          <w:szCs w:val="24"/>
          <w:lang w:val="en-GB"/>
        </w:rPr>
        <w:t xml:space="preserve">, 47-55. </w:t>
      </w:r>
    </w:p>
    <w:p w14:paraId="1D81EA09"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13.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Camus, S., </w:t>
      </w:r>
      <w:proofErr w:type="spellStart"/>
      <w:r w:rsidRPr="00D127D0">
        <w:rPr>
          <w:rFonts w:ascii="Garamond" w:hAnsi="Garamond"/>
          <w:color w:val="000000" w:themeColor="text1"/>
          <w:sz w:val="20"/>
          <w:szCs w:val="24"/>
          <w:lang w:val="en-GB"/>
        </w:rPr>
        <w:t>Yagello</w:t>
      </w:r>
      <w:proofErr w:type="spellEnd"/>
      <w:r w:rsidRPr="00D127D0">
        <w:rPr>
          <w:rFonts w:ascii="Garamond" w:hAnsi="Garamond"/>
          <w:color w:val="000000" w:themeColor="text1"/>
          <w:sz w:val="20"/>
          <w:szCs w:val="24"/>
          <w:lang w:val="en-GB"/>
        </w:rPr>
        <w:t xml:space="preserve">, M., and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J. C. (1998a). IL-4 and CD40 ligation affect differently the differentiation, maturation, and function of human CD34(+) cell-derived CD1a(</w:t>
      </w:r>
      <w:proofErr w:type="gramStart"/>
      <w:r w:rsidRPr="00D127D0">
        <w:rPr>
          <w:rFonts w:ascii="Garamond" w:hAnsi="Garamond"/>
          <w:color w:val="000000" w:themeColor="text1"/>
          <w:sz w:val="20"/>
          <w:szCs w:val="24"/>
          <w:lang w:val="en-GB"/>
        </w:rPr>
        <w:t>+)CD</w:t>
      </w:r>
      <w:proofErr w:type="gramEnd"/>
      <w:r w:rsidRPr="00D127D0">
        <w:rPr>
          <w:rFonts w:ascii="Garamond" w:hAnsi="Garamond"/>
          <w:color w:val="000000" w:themeColor="text1"/>
          <w:sz w:val="20"/>
          <w:szCs w:val="24"/>
          <w:lang w:val="en-GB"/>
        </w:rPr>
        <w:t xml:space="preserve">14(-) and CD1a(-)CD14(+) dendritic cell precursors in vitro. </w:t>
      </w:r>
      <w:r w:rsidRPr="00D127D0">
        <w:rPr>
          <w:rFonts w:ascii="Garamond" w:hAnsi="Garamond"/>
          <w:i/>
          <w:color w:val="000000" w:themeColor="text1"/>
          <w:sz w:val="20"/>
          <w:szCs w:val="24"/>
          <w:lang w:val="en-GB"/>
        </w:rPr>
        <w:t xml:space="preserve">J </w:t>
      </w:r>
      <w:proofErr w:type="spellStart"/>
      <w:r w:rsidRPr="00D127D0">
        <w:rPr>
          <w:rFonts w:ascii="Garamond" w:hAnsi="Garamond"/>
          <w:i/>
          <w:color w:val="000000" w:themeColor="text1"/>
          <w:sz w:val="20"/>
          <w:szCs w:val="24"/>
          <w:lang w:val="en-GB"/>
        </w:rPr>
        <w:t>Leukoc</w:t>
      </w:r>
      <w:proofErr w:type="spellEnd"/>
      <w:r w:rsidRPr="00D127D0">
        <w:rPr>
          <w:rFonts w:ascii="Garamond" w:hAnsi="Garamond"/>
          <w:i/>
          <w:color w:val="000000" w:themeColor="text1"/>
          <w:sz w:val="20"/>
          <w:szCs w:val="24"/>
          <w:lang w:val="en-GB"/>
        </w:rPr>
        <w:t xml:space="preserve"> </w:t>
      </w:r>
      <w:proofErr w:type="spellStart"/>
      <w:r w:rsidRPr="00D127D0">
        <w:rPr>
          <w:rFonts w:ascii="Garamond" w:hAnsi="Garamond"/>
          <w:i/>
          <w:color w:val="000000" w:themeColor="text1"/>
          <w:sz w:val="20"/>
          <w:szCs w:val="24"/>
          <w:lang w:val="en-GB"/>
        </w:rPr>
        <w:t>Biol</w:t>
      </w:r>
      <w:proofErr w:type="spellEnd"/>
      <w:r w:rsidRPr="00D127D0">
        <w:rPr>
          <w:rFonts w:ascii="Garamond" w:hAnsi="Garamond"/>
          <w:i/>
          <w:color w:val="000000" w:themeColor="text1"/>
          <w:sz w:val="20"/>
          <w:szCs w:val="24"/>
          <w:lang w:val="en-GB"/>
        </w:rPr>
        <w:t xml:space="preserve"> 64</w:t>
      </w:r>
      <w:r w:rsidRPr="00D127D0">
        <w:rPr>
          <w:rFonts w:ascii="Garamond" w:hAnsi="Garamond"/>
          <w:color w:val="000000" w:themeColor="text1"/>
          <w:sz w:val="20"/>
          <w:szCs w:val="24"/>
          <w:lang w:val="en-GB"/>
        </w:rPr>
        <w:t>, 235-244.</w:t>
      </w:r>
    </w:p>
    <w:p w14:paraId="1BFC0BE7"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14.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Camus, S., </w:t>
      </w:r>
      <w:proofErr w:type="spellStart"/>
      <w:r w:rsidRPr="00D127D0">
        <w:rPr>
          <w:rFonts w:ascii="Garamond" w:hAnsi="Garamond"/>
          <w:color w:val="000000" w:themeColor="text1"/>
          <w:sz w:val="20"/>
          <w:szCs w:val="24"/>
          <w:lang w:val="en-GB"/>
        </w:rPr>
        <w:t>Yagello</w:t>
      </w:r>
      <w:proofErr w:type="spellEnd"/>
      <w:r w:rsidRPr="00D127D0">
        <w:rPr>
          <w:rFonts w:ascii="Garamond" w:hAnsi="Garamond"/>
          <w:color w:val="000000" w:themeColor="text1"/>
          <w:sz w:val="20"/>
          <w:szCs w:val="24"/>
          <w:lang w:val="en-GB"/>
        </w:rPr>
        <w:t xml:space="preserve">, M., and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J. C. (1998b). Special susceptibility to apoptosis of CD1</w:t>
      </w:r>
      <w:proofErr w:type="gramStart"/>
      <w:r w:rsidRPr="00D127D0">
        <w:rPr>
          <w:rFonts w:ascii="Garamond" w:hAnsi="Garamond"/>
          <w:color w:val="000000" w:themeColor="text1"/>
          <w:sz w:val="20"/>
          <w:szCs w:val="24"/>
          <w:lang w:val="en-GB"/>
        </w:rPr>
        <w:t>a(</w:t>
      </w:r>
      <w:proofErr w:type="gramEnd"/>
      <w:r w:rsidRPr="00D127D0">
        <w:rPr>
          <w:rFonts w:ascii="Garamond" w:hAnsi="Garamond"/>
          <w:color w:val="000000" w:themeColor="text1"/>
          <w:sz w:val="20"/>
          <w:szCs w:val="24"/>
          <w:lang w:val="en-GB"/>
        </w:rPr>
        <w:t>+) dendritic cell precursors differentiating from cord blood CD34(+) progenitors. Stem Cells</w:t>
      </w:r>
      <w:r w:rsidRPr="00D127D0">
        <w:rPr>
          <w:rFonts w:ascii="Garamond" w:hAnsi="Garamond"/>
          <w:i/>
          <w:color w:val="000000" w:themeColor="text1"/>
          <w:sz w:val="20"/>
          <w:szCs w:val="24"/>
          <w:lang w:val="en-GB"/>
        </w:rPr>
        <w:t xml:space="preserve"> 16</w:t>
      </w:r>
      <w:r w:rsidRPr="00D127D0">
        <w:rPr>
          <w:rFonts w:ascii="Garamond" w:hAnsi="Garamond"/>
          <w:color w:val="000000" w:themeColor="text1"/>
          <w:sz w:val="20"/>
          <w:szCs w:val="24"/>
          <w:lang w:val="en-GB"/>
        </w:rPr>
        <w:t>, 218-228.</w:t>
      </w:r>
    </w:p>
    <w:p w14:paraId="2F614BF9"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15. </w:t>
      </w:r>
      <w:proofErr w:type="spellStart"/>
      <w:r w:rsidRPr="00D127D0">
        <w:rPr>
          <w:rFonts w:ascii="Garamond" w:hAnsi="Garamond"/>
          <w:color w:val="000000" w:themeColor="text1"/>
          <w:sz w:val="20"/>
          <w:szCs w:val="24"/>
          <w:lang w:val="en-GB"/>
        </w:rPr>
        <w:t>Dalloul</w:t>
      </w:r>
      <w:proofErr w:type="spellEnd"/>
      <w:r w:rsidRPr="00D127D0">
        <w:rPr>
          <w:rFonts w:ascii="Garamond" w:hAnsi="Garamond"/>
          <w:color w:val="000000" w:themeColor="text1"/>
          <w:sz w:val="20"/>
          <w:szCs w:val="24"/>
          <w:lang w:val="en-GB"/>
        </w:rPr>
        <w:t xml:space="preserve">, A. H., </w:t>
      </w:r>
      <w:proofErr w:type="spellStart"/>
      <w:r w:rsidRPr="00D127D0">
        <w:rPr>
          <w:rFonts w:ascii="Garamond" w:hAnsi="Garamond"/>
          <w:color w:val="000000" w:themeColor="text1"/>
          <w:sz w:val="20"/>
          <w:szCs w:val="24"/>
          <w:lang w:val="en-GB"/>
        </w:rPr>
        <w:t>Patry</w:t>
      </w:r>
      <w:proofErr w:type="spellEnd"/>
      <w:r w:rsidRPr="00D127D0">
        <w:rPr>
          <w:rFonts w:ascii="Garamond" w:hAnsi="Garamond"/>
          <w:color w:val="000000" w:themeColor="text1"/>
          <w:sz w:val="20"/>
          <w:szCs w:val="24"/>
          <w:lang w:val="en-GB"/>
        </w:rPr>
        <w:t xml:space="preserve">, C., </w:t>
      </w:r>
      <w:proofErr w:type="spellStart"/>
      <w:r w:rsidRPr="00D127D0">
        <w:rPr>
          <w:rFonts w:ascii="Garamond" w:hAnsi="Garamond"/>
          <w:color w:val="000000" w:themeColor="text1"/>
          <w:sz w:val="20"/>
          <w:szCs w:val="24"/>
          <w:lang w:val="en-GB"/>
        </w:rPr>
        <w:t>Salamero</w:t>
      </w:r>
      <w:proofErr w:type="spellEnd"/>
      <w:r w:rsidRPr="00D127D0">
        <w:rPr>
          <w:rFonts w:ascii="Garamond" w:hAnsi="Garamond"/>
          <w:color w:val="000000" w:themeColor="text1"/>
          <w:sz w:val="20"/>
          <w:szCs w:val="24"/>
          <w:lang w:val="en-GB"/>
        </w:rPr>
        <w:t xml:space="preserve">, J.,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Grassi, F., and Schmitt, C. (1999). Functional and phenotypic analysis of thymic CD34(</w:t>
      </w:r>
      <w:proofErr w:type="gramStart"/>
      <w:r w:rsidRPr="00D127D0">
        <w:rPr>
          <w:rFonts w:ascii="Garamond" w:hAnsi="Garamond"/>
          <w:color w:val="000000" w:themeColor="text1"/>
          <w:sz w:val="20"/>
          <w:szCs w:val="24"/>
          <w:lang w:val="en-GB"/>
        </w:rPr>
        <w:t>+)CD</w:t>
      </w:r>
      <w:proofErr w:type="gramEnd"/>
      <w:r w:rsidRPr="00D127D0">
        <w:rPr>
          <w:rFonts w:ascii="Garamond" w:hAnsi="Garamond"/>
          <w:color w:val="000000" w:themeColor="text1"/>
          <w:sz w:val="20"/>
          <w:szCs w:val="24"/>
          <w:lang w:val="en-GB"/>
        </w:rPr>
        <w:t>1a(-) progenitor-derived dendritic cells: predominance of CD1a(+) differentiation pathway. J Immunol</w:t>
      </w:r>
      <w:r w:rsidRPr="00D127D0">
        <w:rPr>
          <w:rFonts w:ascii="Garamond" w:hAnsi="Garamond"/>
          <w:i/>
          <w:color w:val="000000" w:themeColor="text1"/>
          <w:sz w:val="20"/>
          <w:szCs w:val="24"/>
          <w:lang w:val="en-GB"/>
        </w:rPr>
        <w:t xml:space="preserve"> 162</w:t>
      </w:r>
      <w:r w:rsidRPr="00D127D0">
        <w:rPr>
          <w:rFonts w:ascii="Garamond" w:hAnsi="Garamond"/>
          <w:color w:val="000000" w:themeColor="text1"/>
          <w:sz w:val="20"/>
          <w:szCs w:val="24"/>
          <w:lang w:val="en-GB"/>
        </w:rPr>
        <w:t>, 5821-5828.</w:t>
      </w:r>
    </w:p>
    <w:p w14:paraId="42AC6BFE"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16.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Bakri, Y., Camus, S., </w:t>
      </w:r>
      <w:proofErr w:type="spellStart"/>
      <w:r w:rsidRPr="00D127D0">
        <w:rPr>
          <w:rFonts w:ascii="Garamond" w:hAnsi="Garamond"/>
          <w:color w:val="000000" w:themeColor="text1"/>
          <w:sz w:val="20"/>
          <w:szCs w:val="24"/>
          <w:lang w:val="en-GB"/>
        </w:rPr>
        <w:t>Yagello</w:t>
      </w:r>
      <w:proofErr w:type="spellEnd"/>
      <w:r w:rsidRPr="00D127D0">
        <w:rPr>
          <w:rFonts w:ascii="Garamond" w:hAnsi="Garamond"/>
          <w:color w:val="000000" w:themeColor="text1"/>
          <w:sz w:val="20"/>
          <w:szCs w:val="24"/>
          <w:lang w:val="en-GB"/>
        </w:rPr>
        <w:t xml:space="preserve">, M., </w:t>
      </w:r>
      <w:proofErr w:type="spellStart"/>
      <w:r w:rsidRPr="00D127D0">
        <w:rPr>
          <w:rFonts w:ascii="Garamond" w:hAnsi="Garamond"/>
          <w:color w:val="000000" w:themeColor="text1"/>
          <w:sz w:val="20"/>
          <w:szCs w:val="24"/>
          <w:lang w:val="en-GB"/>
        </w:rPr>
        <w:t>Benjouad</w:t>
      </w:r>
      <w:proofErr w:type="spellEnd"/>
      <w:r w:rsidRPr="00D127D0">
        <w:rPr>
          <w:rFonts w:ascii="Garamond" w:hAnsi="Garamond"/>
          <w:color w:val="000000" w:themeColor="text1"/>
          <w:sz w:val="20"/>
          <w:szCs w:val="24"/>
          <w:lang w:val="en-GB"/>
        </w:rPr>
        <w:t xml:space="preserve">, A., and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(1999). The susceptibility to X4 and R5 human immunodeficiency virus-1 strains of dendritic cells derived in vitro from CD34(+) hematopoietic progenitor cells is primarily determined by their maturation stage. </w:t>
      </w:r>
      <w:r w:rsidRPr="00D127D0">
        <w:rPr>
          <w:rFonts w:ascii="Garamond" w:hAnsi="Garamond"/>
          <w:i/>
          <w:color w:val="000000" w:themeColor="text1"/>
          <w:sz w:val="20"/>
          <w:szCs w:val="24"/>
          <w:lang w:val="en-GB"/>
        </w:rPr>
        <w:t>Blood 93</w:t>
      </w:r>
      <w:r w:rsidRPr="00D127D0">
        <w:rPr>
          <w:rFonts w:ascii="Garamond" w:hAnsi="Garamond"/>
          <w:color w:val="000000" w:themeColor="text1"/>
          <w:sz w:val="20"/>
          <w:szCs w:val="24"/>
          <w:lang w:val="en-GB"/>
        </w:rPr>
        <w:t>, 3866-3875.</w:t>
      </w:r>
    </w:p>
    <w:p w14:paraId="6BB7D5A0"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17.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Camus, S., </w:t>
      </w:r>
      <w:proofErr w:type="spellStart"/>
      <w:r w:rsidRPr="00D127D0">
        <w:rPr>
          <w:rFonts w:ascii="Garamond" w:hAnsi="Garamond"/>
          <w:color w:val="000000" w:themeColor="text1"/>
          <w:sz w:val="20"/>
          <w:szCs w:val="24"/>
          <w:lang w:val="en-GB"/>
        </w:rPr>
        <w:t>Dalloul</w:t>
      </w:r>
      <w:proofErr w:type="spellEnd"/>
      <w:r w:rsidRPr="00D127D0">
        <w:rPr>
          <w:rFonts w:ascii="Garamond" w:hAnsi="Garamond"/>
          <w:color w:val="000000" w:themeColor="text1"/>
          <w:sz w:val="20"/>
          <w:szCs w:val="24"/>
          <w:lang w:val="en-GB"/>
        </w:rPr>
        <w:t xml:space="preserve">, A., Kahn, E., </w:t>
      </w:r>
      <w:proofErr w:type="spellStart"/>
      <w:r w:rsidRPr="00D127D0">
        <w:rPr>
          <w:rFonts w:ascii="Garamond" w:hAnsi="Garamond"/>
          <w:color w:val="000000" w:themeColor="text1"/>
          <w:sz w:val="20"/>
          <w:szCs w:val="24"/>
          <w:lang w:val="en-GB"/>
        </w:rPr>
        <w:t>Yagello</w:t>
      </w:r>
      <w:proofErr w:type="spellEnd"/>
      <w:r w:rsidRPr="00D127D0">
        <w:rPr>
          <w:rFonts w:ascii="Garamond" w:hAnsi="Garamond"/>
          <w:color w:val="000000" w:themeColor="text1"/>
          <w:sz w:val="20"/>
          <w:szCs w:val="24"/>
          <w:lang w:val="en-GB"/>
        </w:rPr>
        <w:t xml:space="preserve">, M., </w:t>
      </w:r>
      <w:proofErr w:type="spellStart"/>
      <w:r w:rsidRPr="00D127D0">
        <w:rPr>
          <w:rFonts w:ascii="Garamond" w:hAnsi="Garamond"/>
          <w:color w:val="000000" w:themeColor="text1"/>
          <w:sz w:val="20"/>
          <w:szCs w:val="24"/>
          <w:lang w:val="en-GB"/>
        </w:rPr>
        <w:t>Dezutter-Dambuyant</w:t>
      </w:r>
      <w:proofErr w:type="spellEnd"/>
      <w:r w:rsidRPr="00D127D0">
        <w:rPr>
          <w:rFonts w:ascii="Garamond" w:hAnsi="Garamond"/>
          <w:color w:val="000000" w:themeColor="text1"/>
          <w:sz w:val="20"/>
          <w:szCs w:val="24"/>
          <w:lang w:val="en-GB"/>
        </w:rPr>
        <w:t xml:space="preserve">, C., Schmitt, D., Schmitt, C., and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J. C. (2000). Characterization of dendritic cell differentiation pathways from cord blood CD34(</w:t>
      </w:r>
      <w:proofErr w:type="gramStart"/>
      <w:r w:rsidRPr="00D127D0">
        <w:rPr>
          <w:rFonts w:ascii="Garamond" w:hAnsi="Garamond"/>
          <w:color w:val="000000" w:themeColor="text1"/>
          <w:sz w:val="20"/>
          <w:szCs w:val="24"/>
          <w:lang w:val="en-GB"/>
        </w:rPr>
        <w:t>+)CD</w:t>
      </w:r>
      <w:proofErr w:type="gramEnd"/>
      <w:r w:rsidRPr="00D127D0">
        <w:rPr>
          <w:rFonts w:ascii="Garamond" w:hAnsi="Garamond"/>
          <w:color w:val="000000" w:themeColor="text1"/>
          <w:sz w:val="20"/>
          <w:szCs w:val="24"/>
          <w:lang w:val="en-GB"/>
        </w:rPr>
        <w:t xml:space="preserve">7(+)CD45RA(+) hematopoietic progenitor cells. </w:t>
      </w:r>
      <w:r w:rsidRPr="00D127D0">
        <w:rPr>
          <w:rFonts w:ascii="Garamond" w:hAnsi="Garamond"/>
          <w:i/>
          <w:color w:val="000000" w:themeColor="text1"/>
          <w:sz w:val="20"/>
          <w:szCs w:val="24"/>
          <w:lang w:val="en-GB"/>
        </w:rPr>
        <w:t>Blood 96</w:t>
      </w:r>
      <w:r w:rsidRPr="00D127D0">
        <w:rPr>
          <w:rFonts w:ascii="Garamond" w:hAnsi="Garamond"/>
          <w:color w:val="000000" w:themeColor="text1"/>
          <w:sz w:val="20"/>
          <w:szCs w:val="24"/>
          <w:lang w:val="en-GB"/>
        </w:rPr>
        <w:t>, 3748-3756.</w:t>
      </w:r>
    </w:p>
    <w:p w14:paraId="068B399D"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18. Schmitt, C., </w:t>
      </w:r>
      <w:proofErr w:type="spellStart"/>
      <w:r w:rsidRPr="00D127D0">
        <w:rPr>
          <w:rFonts w:ascii="Garamond" w:hAnsi="Garamond"/>
          <w:color w:val="000000" w:themeColor="text1"/>
          <w:sz w:val="20"/>
          <w:szCs w:val="24"/>
          <w:lang w:val="en-GB"/>
        </w:rPr>
        <w:t>Fohrer</w:t>
      </w:r>
      <w:proofErr w:type="spellEnd"/>
      <w:r w:rsidRPr="00D127D0">
        <w:rPr>
          <w:rFonts w:ascii="Garamond" w:hAnsi="Garamond"/>
          <w:color w:val="000000" w:themeColor="text1"/>
          <w:sz w:val="20"/>
          <w:szCs w:val="24"/>
          <w:lang w:val="en-GB"/>
        </w:rPr>
        <w:t xml:space="preserve">, H., Beaudet, S., Palmer, P., Alpha, M. J.,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and </w:t>
      </w:r>
      <w:proofErr w:type="spellStart"/>
      <w:r w:rsidRPr="00D127D0">
        <w:rPr>
          <w:rFonts w:ascii="Garamond" w:hAnsi="Garamond"/>
          <w:color w:val="000000" w:themeColor="text1"/>
          <w:sz w:val="20"/>
          <w:szCs w:val="24"/>
          <w:lang w:val="en-GB"/>
        </w:rPr>
        <w:t>Dalloul</w:t>
      </w:r>
      <w:proofErr w:type="spellEnd"/>
      <w:r w:rsidRPr="00D127D0">
        <w:rPr>
          <w:rFonts w:ascii="Garamond" w:hAnsi="Garamond"/>
          <w:color w:val="000000" w:themeColor="text1"/>
          <w:sz w:val="20"/>
          <w:szCs w:val="24"/>
          <w:lang w:val="en-GB"/>
        </w:rPr>
        <w:t xml:space="preserve">, A. H. (2000). Identification of mature and immature human thymic dendritic cells that differentially express HLA-DR and interleukin-3 receptor in vivo. </w:t>
      </w:r>
      <w:r w:rsidRPr="00D127D0">
        <w:rPr>
          <w:rFonts w:ascii="Garamond" w:hAnsi="Garamond"/>
          <w:i/>
          <w:color w:val="000000" w:themeColor="text1"/>
          <w:sz w:val="20"/>
          <w:szCs w:val="24"/>
          <w:lang w:val="en-GB"/>
        </w:rPr>
        <w:t xml:space="preserve">J </w:t>
      </w:r>
      <w:proofErr w:type="spellStart"/>
      <w:r w:rsidRPr="00D127D0">
        <w:rPr>
          <w:rFonts w:ascii="Garamond" w:hAnsi="Garamond"/>
          <w:i/>
          <w:color w:val="000000" w:themeColor="text1"/>
          <w:sz w:val="20"/>
          <w:szCs w:val="24"/>
          <w:lang w:val="en-GB"/>
        </w:rPr>
        <w:t>Leukoc</w:t>
      </w:r>
      <w:proofErr w:type="spellEnd"/>
      <w:r w:rsidRPr="00D127D0">
        <w:rPr>
          <w:rFonts w:ascii="Garamond" w:hAnsi="Garamond"/>
          <w:i/>
          <w:color w:val="000000" w:themeColor="text1"/>
          <w:sz w:val="20"/>
          <w:szCs w:val="24"/>
          <w:lang w:val="en-GB"/>
        </w:rPr>
        <w:t xml:space="preserve"> </w:t>
      </w:r>
      <w:proofErr w:type="spellStart"/>
      <w:r w:rsidRPr="00D127D0">
        <w:rPr>
          <w:rFonts w:ascii="Garamond" w:hAnsi="Garamond"/>
          <w:i/>
          <w:color w:val="000000" w:themeColor="text1"/>
          <w:sz w:val="20"/>
          <w:szCs w:val="24"/>
          <w:lang w:val="en-GB"/>
        </w:rPr>
        <w:t>Biol</w:t>
      </w:r>
      <w:proofErr w:type="spellEnd"/>
      <w:r w:rsidRPr="00D127D0">
        <w:rPr>
          <w:rFonts w:ascii="Garamond" w:hAnsi="Garamond"/>
          <w:i/>
          <w:color w:val="000000" w:themeColor="text1"/>
          <w:sz w:val="20"/>
          <w:szCs w:val="24"/>
          <w:lang w:val="en-GB"/>
        </w:rPr>
        <w:t xml:space="preserve"> 68</w:t>
      </w:r>
      <w:r w:rsidRPr="00D127D0">
        <w:rPr>
          <w:rFonts w:ascii="Garamond" w:hAnsi="Garamond"/>
          <w:color w:val="000000" w:themeColor="text1"/>
          <w:sz w:val="20"/>
          <w:szCs w:val="24"/>
          <w:lang w:val="en-GB"/>
        </w:rPr>
        <w:t xml:space="preserve">, 836-844. </w:t>
      </w:r>
    </w:p>
    <w:p w14:paraId="262DF176"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lastRenderedPageBreak/>
        <w:t xml:space="preserve">19. Bakri, Y., Schiffer, C., </w:t>
      </w:r>
      <w:proofErr w:type="spellStart"/>
      <w:r w:rsidRPr="00D127D0">
        <w:rPr>
          <w:rFonts w:ascii="Garamond" w:hAnsi="Garamond"/>
          <w:color w:val="000000" w:themeColor="text1"/>
          <w:sz w:val="20"/>
          <w:szCs w:val="24"/>
          <w:lang w:val="en-GB"/>
        </w:rPr>
        <w:t>Zennou</w:t>
      </w:r>
      <w:proofErr w:type="spellEnd"/>
      <w:r w:rsidRPr="00D127D0">
        <w:rPr>
          <w:rFonts w:ascii="Garamond" w:hAnsi="Garamond"/>
          <w:color w:val="000000" w:themeColor="text1"/>
          <w:sz w:val="20"/>
          <w:szCs w:val="24"/>
          <w:lang w:val="en-GB"/>
        </w:rPr>
        <w:t xml:space="preserve">, V., </w:t>
      </w:r>
      <w:proofErr w:type="spellStart"/>
      <w:r w:rsidRPr="00D127D0">
        <w:rPr>
          <w:rFonts w:ascii="Garamond" w:hAnsi="Garamond"/>
          <w:color w:val="000000" w:themeColor="text1"/>
          <w:sz w:val="20"/>
          <w:szCs w:val="24"/>
          <w:lang w:val="en-GB"/>
        </w:rPr>
        <w:t>Charneau</w:t>
      </w:r>
      <w:proofErr w:type="spellEnd"/>
      <w:r w:rsidRPr="00D127D0">
        <w:rPr>
          <w:rFonts w:ascii="Garamond" w:hAnsi="Garamond"/>
          <w:color w:val="000000" w:themeColor="text1"/>
          <w:sz w:val="20"/>
          <w:szCs w:val="24"/>
          <w:lang w:val="en-GB"/>
        </w:rPr>
        <w:t xml:space="preserve">, P., Kahn, E., </w:t>
      </w:r>
      <w:proofErr w:type="spellStart"/>
      <w:r w:rsidRPr="00D127D0">
        <w:rPr>
          <w:rFonts w:ascii="Garamond" w:hAnsi="Garamond"/>
          <w:color w:val="000000" w:themeColor="text1"/>
          <w:sz w:val="20"/>
          <w:szCs w:val="24"/>
          <w:lang w:val="en-GB"/>
        </w:rPr>
        <w:t>Benjouad</w:t>
      </w:r>
      <w:proofErr w:type="spellEnd"/>
      <w:r w:rsidRPr="00D127D0">
        <w:rPr>
          <w:rFonts w:ascii="Garamond" w:hAnsi="Garamond"/>
          <w:color w:val="000000" w:themeColor="text1"/>
          <w:sz w:val="20"/>
          <w:szCs w:val="24"/>
          <w:lang w:val="en-GB"/>
        </w:rPr>
        <w:t xml:space="preserve">, A.,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and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(2001). The maturation of dendritic cells results in </w:t>
      </w:r>
      <w:proofErr w:type="spellStart"/>
      <w:r w:rsidRPr="00D127D0">
        <w:rPr>
          <w:rFonts w:ascii="Garamond" w:hAnsi="Garamond"/>
          <w:color w:val="000000" w:themeColor="text1"/>
          <w:sz w:val="20"/>
          <w:szCs w:val="24"/>
          <w:lang w:val="en-GB"/>
        </w:rPr>
        <w:t>postintegration</w:t>
      </w:r>
      <w:proofErr w:type="spellEnd"/>
      <w:r w:rsidRPr="00D127D0">
        <w:rPr>
          <w:rFonts w:ascii="Garamond" w:hAnsi="Garamond"/>
          <w:color w:val="000000" w:themeColor="text1"/>
          <w:sz w:val="20"/>
          <w:szCs w:val="24"/>
          <w:lang w:val="en-GB"/>
        </w:rPr>
        <w:t xml:space="preserve"> inhibition of HIV-1 replication. </w:t>
      </w:r>
      <w:r w:rsidRPr="00D127D0">
        <w:rPr>
          <w:rFonts w:ascii="Garamond" w:hAnsi="Garamond"/>
          <w:i/>
          <w:color w:val="000000" w:themeColor="text1"/>
          <w:sz w:val="20"/>
          <w:szCs w:val="24"/>
          <w:lang w:val="en-GB"/>
        </w:rPr>
        <w:t>J Immunol 166</w:t>
      </w:r>
      <w:r w:rsidRPr="00D127D0">
        <w:rPr>
          <w:rFonts w:ascii="Garamond" w:hAnsi="Garamond"/>
          <w:color w:val="000000" w:themeColor="text1"/>
          <w:sz w:val="20"/>
          <w:szCs w:val="24"/>
          <w:lang w:val="en-GB"/>
        </w:rPr>
        <w:t>, 3780-3788.</w:t>
      </w:r>
    </w:p>
    <w:p w14:paraId="4B9502E6"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20.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and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(2001). Toward a unified theory of dendritic-cell diversity. </w:t>
      </w:r>
      <w:r w:rsidRPr="00D127D0">
        <w:rPr>
          <w:rFonts w:ascii="Garamond" w:hAnsi="Garamond"/>
          <w:i/>
          <w:color w:val="000000" w:themeColor="text1"/>
          <w:sz w:val="20"/>
          <w:szCs w:val="24"/>
          <w:lang w:val="en-GB"/>
        </w:rPr>
        <w:t>Trends Immunol 22</w:t>
      </w:r>
      <w:r w:rsidRPr="00D127D0">
        <w:rPr>
          <w:rFonts w:ascii="Garamond" w:hAnsi="Garamond"/>
          <w:color w:val="000000" w:themeColor="text1"/>
          <w:sz w:val="20"/>
          <w:szCs w:val="24"/>
          <w:lang w:val="en-GB"/>
        </w:rPr>
        <w:t>, 664.</w:t>
      </w:r>
    </w:p>
    <w:p w14:paraId="2E9D12E3"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21.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and </w:t>
      </w:r>
      <w:proofErr w:type="spellStart"/>
      <w:r w:rsidRPr="00D127D0">
        <w:rPr>
          <w:rFonts w:ascii="Garamond" w:hAnsi="Garamond"/>
          <w:color w:val="000000" w:themeColor="text1"/>
          <w:sz w:val="20"/>
          <w:szCs w:val="24"/>
          <w:lang w:val="en-GB"/>
        </w:rPr>
        <w:t>Rosenzwajg</w:t>
      </w:r>
      <w:proofErr w:type="spellEnd"/>
      <w:r w:rsidRPr="00D127D0">
        <w:rPr>
          <w:rFonts w:ascii="Garamond" w:hAnsi="Garamond"/>
          <w:color w:val="000000" w:themeColor="text1"/>
          <w:sz w:val="20"/>
          <w:szCs w:val="24"/>
          <w:lang w:val="en-GB"/>
        </w:rPr>
        <w:t xml:space="preserve">, M. (2002). Dendritic cells: a complex simplicity. </w:t>
      </w:r>
      <w:r w:rsidRPr="00D127D0">
        <w:rPr>
          <w:rFonts w:ascii="Garamond" w:hAnsi="Garamond"/>
          <w:i/>
          <w:color w:val="000000" w:themeColor="text1"/>
          <w:sz w:val="20"/>
          <w:szCs w:val="24"/>
          <w:lang w:val="en-GB"/>
        </w:rPr>
        <w:t>Transplantation 73</w:t>
      </w:r>
      <w:r w:rsidRPr="00D127D0">
        <w:rPr>
          <w:rFonts w:ascii="Garamond" w:hAnsi="Garamond"/>
          <w:color w:val="000000" w:themeColor="text1"/>
          <w:sz w:val="20"/>
          <w:szCs w:val="24"/>
          <w:lang w:val="en-GB"/>
        </w:rPr>
        <w:t>, S3-6.</w:t>
      </w:r>
    </w:p>
    <w:p w14:paraId="5AEA666E"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22. Prost, S., </w:t>
      </w:r>
      <w:proofErr w:type="spellStart"/>
      <w:r w:rsidRPr="00D127D0">
        <w:rPr>
          <w:rFonts w:ascii="Garamond" w:hAnsi="Garamond"/>
          <w:color w:val="000000" w:themeColor="text1"/>
          <w:sz w:val="20"/>
          <w:szCs w:val="24"/>
          <w:lang w:val="en-GB"/>
        </w:rPr>
        <w:t>LeDiscorde</w:t>
      </w:r>
      <w:proofErr w:type="spellEnd"/>
      <w:r w:rsidRPr="00D127D0">
        <w:rPr>
          <w:rFonts w:ascii="Garamond" w:hAnsi="Garamond"/>
          <w:color w:val="000000" w:themeColor="text1"/>
          <w:sz w:val="20"/>
          <w:szCs w:val="24"/>
          <w:lang w:val="en-GB"/>
        </w:rPr>
        <w:t xml:space="preserve">, M., Haddad, R.,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and </w:t>
      </w:r>
      <w:proofErr w:type="spellStart"/>
      <w:r w:rsidRPr="00D127D0">
        <w:rPr>
          <w:rFonts w:ascii="Garamond" w:hAnsi="Garamond"/>
          <w:color w:val="000000" w:themeColor="text1"/>
          <w:sz w:val="20"/>
          <w:szCs w:val="24"/>
          <w:lang w:val="en-GB"/>
        </w:rPr>
        <w:t>Kirszenbaum</w:t>
      </w:r>
      <w:proofErr w:type="spellEnd"/>
      <w:r w:rsidRPr="00D127D0">
        <w:rPr>
          <w:rFonts w:ascii="Garamond" w:hAnsi="Garamond"/>
          <w:color w:val="000000" w:themeColor="text1"/>
          <w:sz w:val="20"/>
          <w:szCs w:val="24"/>
          <w:lang w:val="en-GB"/>
        </w:rPr>
        <w:t xml:space="preserve">, M. (2002). Characterization of a novel hematopoietic marker expressed from early embryonic hematopoietic stem cells to adult mature lineages. </w:t>
      </w:r>
      <w:r w:rsidRPr="00D127D0">
        <w:rPr>
          <w:rFonts w:ascii="Garamond" w:hAnsi="Garamond"/>
          <w:i/>
          <w:color w:val="000000" w:themeColor="text1"/>
          <w:sz w:val="20"/>
          <w:szCs w:val="24"/>
          <w:lang w:val="en-GB"/>
        </w:rPr>
        <w:t>Blood Cells Mol Dis 29</w:t>
      </w:r>
      <w:r w:rsidRPr="00D127D0">
        <w:rPr>
          <w:rFonts w:ascii="Garamond" w:hAnsi="Garamond"/>
          <w:color w:val="000000" w:themeColor="text1"/>
          <w:sz w:val="20"/>
          <w:szCs w:val="24"/>
          <w:lang w:val="en-GB"/>
        </w:rPr>
        <w:t>, 236-248.</w:t>
      </w:r>
    </w:p>
    <w:p w14:paraId="6D686D3D" w14:textId="6675D13F"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23.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w:t>
      </w:r>
      <w:proofErr w:type="spellStart"/>
      <w:r w:rsidRPr="00D127D0">
        <w:rPr>
          <w:rFonts w:ascii="Garamond" w:hAnsi="Garamond"/>
          <w:color w:val="000000" w:themeColor="text1"/>
          <w:sz w:val="20"/>
          <w:szCs w:val="24"/>
          <w:lang w:val="en-GB"/>
        </w:rPr>
        <w:t>Rosenzwajg</w:t>
      </w:r>
      <w:proofErr w:type="spellEnd"/>
      <w:r w:rsidRPr="00D127D0">
        <w:rPr>
          <w:rFonts w:ascii="Garamond" w:hAnsi="Garamond"/>
          <w:color w:val="000000" w:themeColor="text1"/>
          <w:sz w:val="20"/>
          <w:szCs w:val="24"/>
          <w:lang w:val="en-GB"/>
        </w:rPr>
        <w:t xml:space="preserve">, M., and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(2003). In vitro generation of dendritic cells from cord blood CD34+ hematopoietic progenitor cells. </w:t>
      </w:r>
      <w:r w:rsidRPr="00D127D0">
        <w:rPr>
          <w:rFonts w:ascii="Garamond" w:hAnsi="Garamond"/>
          <w:i/>
          <w:color w:val="000000" w:themeColor="text1"/>
          <w:sz w:val="20"/>
          <w:szCs w:val="24"/>
          <w:lang w:val="en-GB"/>
        </w:rPr>
        <w:t xml:space="preserve">Methods Mol </w:t>
      </w:r>
      <w:proofErr w:type="spellStart"/>
      <w:r w:rsidRPr="00D127D0">
        <w:rPr>
          <w:rFonts w:ascii="Garamond" w:hAnsi="Garamond"/>
          <w:i/>
          <w:color w:val="000000" w:themeColor="text1"/>
          <w:sz w:val="20"/>
          <w:szCs w:val="24"/>
          <w:lang w:val="en-GB"/>
        </w:rPr>
        <w:t>Biol</w:t>
      </w:r>
      <w:proofErr w:type="spellEnd"/>
      <w:r w:rsidRPr="00D127D0">
        <w:rPr>
          <w:rFonts w:ascii="Garamond" w:hAnsi="Garamond"/>
          <w:i/>
          <w:color w:val="000000" w:themeColor="text1"/>
          <w:sz w:val="20"/>
          <w:szCs w:val="24"/>
          <w:lang w:val="en-GB"/>
        </w:rPr>
        <w:t xml:space="preserve"> 215</w:t>
      </w:r>
      <w:r w:rsidRPr="00D127D0">
        <w:rPr>
          <w:rFonts w:ascii="Garamond" w:hAnsi="Garamond"/>
          <w:color w:val="000000" w:themeColor="text1"/>
          <w:sz w:val="20"/>
          <w:szCs w:val="24"/>
          <w:lang w:val="en-GB"/>
        </w:rPr>
        <w:t>, 311-325.</w:t>
      </w:r>
    </w:p>
    <w:p w14:paraId="5A33B0D9"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24. Haddad, R., Guardiola, P., </w:t>
      </w:r>
      <w:proofErr w:type="spellStart"/>
      <w:r w:rsidRPr="00D127D0">
        <w:rPr>
          <w:rFonts w:ascii="Garamond" w:hAnsi="Garamond"/>
          <w:color w:val="000000" w:themeColor="text1"/>
          <w:sz w:val="20"/>
          <w:szCs w:val="24"/>
          <w:lang w:val="en-GB"/>
        </w:rPr>
        <w:t>Izac</w:t>
      </w:r>
      <w:proofErr w:type="spellEnd"/>
      <w:r w:rsidRPr="00D127D0">
        <w:rPr>
          <w:rFonts w:ascii="Garamond" w:hAnsi="Garamond"/>
          <w:color w:val="000000" w:themeColor="text1"/>
          <w:sz w:val="20"/>
          <w:szCs w:val="24"/>
          <w:lang w:val="en-GB"/>
        </w:rPr>
        <w:t xml:space="preserve">, B., Thibault, C., </w:t>
      </w:r>
      <w:proofErr w:type="spellStart"/>
      <w:r w:rsidRPr="00D127D0">
        <w:rPr>
          <w:rFonts w:ascii="Garamond" w:hAnsi="Garamond"/>
          <w:color w:val="000000" w:themeColor="text1"/>
          <w:sz w:val="20"/>
          <w:szCs w:val="24"/>
          <w:lang w:val="en-GB"/>
        </w:rPr>
        <w:t>Radich</w:t>
      </w:r>
      <w:proofErr w:type="spellEnd"/>
      <w:r w:rsidRPr="00D127D0">
        <w:rPr>
          <w:rFonts w:ascii="Garamond" w:hAnsi="Garamond"/>
          <w:color w:val="000000" w:themeColor="text1"/>
          <w:sz w:val="20"/>
          <w:szCs w:val="24"/>
          <w:lang w:val="en-GB"/>
        </w:rPr>
        <w:t xml:space="preserve">, J., </w:t>
      </w:r>
      <w:proofErr w:type="spellStart"/>
      <w:r w:rsidRPr="00D127D0">
        <w:rPr>
          <w:rFonts w:ascii="Garamond" w:hAnsi="Garamond"/>
          <w:color w:val="000000" w:themeColor="text1"/>
          <w:sz w:val="20"/>
          <w:szCs w:val="24"/>
          <w:lang w:val="en-GB"/>
        </w:rPr>
        <w:t>Delezoide</w:t>
      </w:r>
      <w:proofErr w:type="spellEnd"/>
      <w:r w:rsidRPr="00D127D0">
        <w:rPr>
          <w:rFonts w:ascii="Garamond" w:hAnsi="Garamond"/>
          <w:color w:val="000000" w:themeColor="text1"/>
          <w:sz w:val="20"/>
          <w:szCs w:val="24"/>
          <w:lang w:val="en-GB"/>
        </w:rPr>
        <w:t xml:space="preserve">, A. L., </w:t>
      </w:r>
      <w:proofErr w:type="spellStart"/>
      <w:r w:rsidRPr="00D127D0">
        <w:rPr>
          <w:rFonts w:ascii="Garamond" w:hAnsi="Garamond"/>
          <w:color w:val="000000" w:themeColor="text1"/>
          <w:sz w:val="20"/>
          <w:szCs w:val="24"/>
          <w:lang w:val="en-GB"/>
        </w:rPr>
        <w:t>Baillou</w:t>
      </w:r>
      <w:proofErr w:type="spellEnd"/>
      <w:r w:rsidRPr="00D127D0">
        <w:rPr>
          <w:rFonts w:ascii="Garamond" w:hAnsi="Garamond"/>
          <w:color w:val="000000" w:themeColor="text1"/>
          <w:sz w:val="20"/>
          <w:szCs w:val="24"/>
          <w:lang w:val="en-GB"/>
        </w:rPr>
        <w:t xml:space="preserve">, C., Lemoine, F. M.,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w:t>
      </w:r>
      <w:proofErr w:type="spellStart"/>
      <w:r w:rsidRPr="00D127D0">
        <w:rPr>
          <w:rFonts w:ascii="Garamond" w:hAnsi="Garamond"/>
          <w:color w:val="000000" w:themeColor="text1"/>
          <w:sz w:val="20"/>
          <w:szCs w:val="24"/>
          <w:lang w:val="en-GB"/>
        </w:rPr>
        <w:t>Pflumio</w:t>
      </w:r>
      <w:proofErr w:type="spellEnd"/>
      <w:r w:rsidRPr="00D127D0">
        <w:rPr>
          <w:rFonts w:ascii="Garamond" w:hAnsi="Garamond"/>
          <w:color w:val="000000" w:themeColor="text1"/>
          <w:sz w:val="20"/>
          <w:szCs w:val="24"/>
          <w:lang w:val="en-GB"/>
        </w:rPr>
        <w:t xml:space="preserve">, F., and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(2004). Molecular characterization of early human T/NK and B-lymphoid progenitor cells in umbilical cord blood. </w:t>
      </w:r>
      <w:r w:rsidRPr="00D127D0">
        <w:rPr>
          <w:rFonts w:ascii="Garamond" w:hAnsi="Garamond"/>
          <w:i/>
          <w:color w:val="000000" w:themeColor="text1"/>
          <w:sz w:val="20"/>
          <w:szCs w:val="24"/>
          <w:lang w:val="en-GB"/>
        </w:rPr>
        <w:t>Blood 104</w:t>
      </w:r>
      <w:r w:rsidRPr="00D127D0">
        <w:rPr>
          <w:rFonts w:ascii="Garamond" w:hAnsi="Garamond"/>
          <w:color w:val="000000" w:themeColor="text1"/>
          <w:sz w:val="20"/>
          <w:szCs w:val="24"/>
          <w:lang w:val="en-GB"/>
        </w:rPr>
        <w:t>, 3918-3926.</w:t>
      </w:r>
    </w:p>
    <w:p w14:paraId="0C14600F"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25. Schiffer, C., </w:t>
      </w:r>
      <w:proofErr w:type="spellStart"/>
      <w:r w:rsidRPr="00D127D0">
        <w:rPr>
          <w:rFonts w:ascii="Garamond" w:hAnsi="Garamond"/>
          <w:color w:val="000000" w:themeColor="text1"/>
          <w:sz w:val="20"/>
          <w:szCs w:val="24"/>
          <w:lang w:val="en-GB"/>
        </w:rPr>
        <w:t>Lecellier</w:t>
      </w:r>
      <w:proofErr w:type="spellEnd"/>
      <w:r w:rsidRPr="00D127D0">
        <w:rPr>
          <w:rFonts w:ascii="Garamond" w:hAnsi="Garamond"/>
          <w:color w:val="000000" w:themeColor="text1"/>
          <w:sz w:val="20"/>
          <w:szCs w:val="24"/>
          <w:lang w:val="en-GB"/>
        </w:rPr>
        <w:t xml:space="preserve">, C. H., </w:t>
      </w:r>
      <w:proofErr w:type="spellStart"/>
      <w:r w:rsidRPr="00D127D0">
        <w:rPr>
          <w:rFonts w:ascii="Garamond" w:hAnsi="Garamond"/>
          <w:color w:val="000000" w:themeColor="text1"/>
          <w:sz w:val="20"/>
          <w:szCs w:val="24"/>
          <w:lang w:val="en-GB"/>
        </w:rPr>
        <w:t>Mannioui</w:t>
      </w:r>
      <w:proofErr w:type="spellEnd"/>
      <w:r w:rsidRPr="00D127D0">
        <w:rPr>
          <w:rFonts w:ascii="Garamond" w:hAnsi="Garamond"/>
          <w:color w:val="000000" w:themeColor="text1"/>
          <w:sz w:val="20"/>
          <w:szCs w:val="24"/>
          <w:lang w:val="en-GB"/>
        </w:rPr>
        <w:t xml:space="preserve">, A., Felix, N., Nelson, E., Lehmann-Che, J., Giron, M. L.,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w:t>
      </w:r>
      <w:proofErr w:type="spellStart"/>
      <w:r w:rsidRPr="00D127D0">
        <w:rPr>
          <w:rFonts w:ascii="Garamond" w:hAnsi="Garamond"/>
          <w:color w:val="000000" w:themeColor="text1"/>
          <w:sz w:val="20"/>
          <w:szCs w:val="24"/>
          <w:lang w:val="en-GB"/>
        </w:rPr>
        <w:t>Saib</w:t>
      </w:r>
      <w:proofErr w:type="spellEnd"/>
      <w:r w:rsidRPr="00D127D0">
        <w:rPr>
          <w:rFonts w:ascii="Garamond" w:hAnsi="Garamond"/>
          <w:color w:val="000000" w:themeColor="text1"/>
          <w:sz w:val="20"/>
          <w:szCs w:val="24"/>
          <w:lang w:val="en-GB"/>
        </w:rPr>
        <w:t xml:space="preserve">, A., and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(2004). Persistent infection with primate foamy virus type 1 increases human immunodeficiency virus type 1 cell binding via a Bet-independent mechanism. </w:t>
      </w:r>
      <w:r w:rsidRPr="00D127D0">
        <w:rPr>
          <w:rFonts w:ascii="Garamond" w:hAnsi="Garamond"/>
          <w:i/>
          <w:color w:val="000000" w:themeColor="text1"/>
          <w:sz w:val="20"/>
          <w:szCs w:val="24"/>
          <w:lang w:val="en-GB"/>
        </w:rPr>
        <w:t xml:space="preserve">J </w:t>
      </w:r>
      <w:proofErr w:type="spellStart"/>
      <w:r w:rsidRPr="00D127D0">
        <w:rPr>
          <w:rFonts w:ascii="Garamond" w:hAnsi="Garamond"/>
          <w:i/>
          <w:color w:val="000000" w:themeColor="text1"/>
          <w:sz w:val="20"/>
          <w:szCs w:val="24"/>
          <w:lang w:val="en-GB"/>
        </w:rPr>
        <w:t>Virol</w:t>
      </w:r>
      <w:proofErr w:type="spellEnd"/>
      <w:r w:rsidRPr="00D127D0">
        <w:rPr>
          <w:rFonts w:ascii="Garamond" w:hAnsi="Garamond"/>
          <w:i/>
          <w:color w:val="000000" w:themeColor="text1"/>
          <w:sz w:val="20"/>
          <w:szCs w:val="24"/>
          <w:lang w:val="en-GB"/>
        </w:rPr>
        <w:t xml:space="preserve"> 78</w:t>
      </w:r>
      <w:r w:rsidRPr="00D127D0">
        <w:rPr>
          <w:rFonts w:ascii="Garamond" w:hAnsi="Garamond"/>
          <w:color w:val="000000" w:themeColor="text1"/>
          <w:sz w:val="20"/>
          <w:szCs w:val="24"/>
          <w:lang w:val="en-GB"/>
        </w:rPr>
        <w:t xml:space="preserve">, 11405-11410. </w:t>
      </w:r>
    </w:p>
    <w:p w14:paraId="04B5D028"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26. </w:t>
      </w:r>
      <w:proofErr w:type="spellStart"/>
      <w:r w:rsidRPr="00D127D0">
        <w:rPr>
          <w:rFonts w:ascii="Garamond" w:hAnsi="Garamond"/>
          <w:color w:val="000000" w:themeColor="text1"/>
          <w:sz w:val="20"/>
          <w:szCs w:val="24"/>
          <w:lang w:val="en-GB"/>
        </w:rPr>
        <w:t>Mannioui</w:t>
      </w:r>
      <w:proofErr w:type="spellEnd"/>
      <w:r w:rsidRPr="00D127D0">
        <w:rPr>
          <w:rFonts w:ascii="Garamond" w:hAnsi="Garamond"/>
          <w:color w:val="000000" w:themeColor="text1"/>
          <w:sz w:val="20"/>
          <w:szCs w:val="24"/>
          <w:lang w:val="en-GB"/>
        </w:rPr>
        <w:t xml:space="preserve">, A., Schiffer, C., Felix, N., Nelson, E., Brussel, A., </w:t>
      </w:r>
      <w:proofErr w:type="spellStart"/>
      <w:r w:rsidRPr="00D127D0">
        <w:rPr>
          <w:rFonts w:ascii="Garamond" w:hAnsi="Garamond"/>
          <w:color w:val="000000" w:themeColor="text1"/>
          <w:sz w:val="20"/>
          <w:szCs w:val="24"/>
          <w:lang w:val="en-GB"/>
        </w:rPr>
        <w:t>Sonigo</w:t>
      </w:r>
      <w:proofErr w:type="spellEnd"/>
      <w:r w:rsidRPr="00D127D0">
        <w:rPr>
          <w:rFonts w:ascii="Garamond" w:hAnsi="Garamond"/>
          <w:color w:val="000000" w:themeColor="text1"/>
          <w:sz w:val="20"/>
          <w:szCs w:val="24"/>
          <w:lang w:val="en-GB"/>
        </w:rPr>
        <w:t xml:space="preserve">, P.,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and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(2004). Cell cycle regulation of human immunodeficiency virus type 1 integration in T cells: antagonistic effects of nuclear envelope breakdown and chromatin condensation. </w:t>
      </w:r>
      <w:r w:rsidRPr="00D127D0">
        <w:rPr>
          <w:rFonts w:ascii="Garamond" w:hAnsi="Garamond"/>
          <w:i/>
          <w:color w:val="000000" w:themeColor="text1"/>
          <w:sz w:val="20"/>
          <w:szCs w:val="24"/>
          <w:lang w:val="en-GB"/>
        </w:rPr>
        <w:t>Virology 329</w:t>
      </w:r>
      <w:r w:rsidRPr="00D127D0">
        <w:rPr>
          <w:rFonts w:ascii="Garamond" w:hAnsi="Garamond"/>
          <w:color w:val="000000" w:themeColor="text1"/>
          <w:sz w:val="20"/>
          <w:szCs w:val="24"/>
          <w:lang w:val="en-GB"/>
        </w:rPr>
        <w:t>, 77-88.</w:t>
      </w:r>
    </w:p>
    <w:p w14:paraId="4DFF448E"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27. </w:t>
      </w:r>
      <w:proofErr w:type="spellStart"/>
      <w:r w:rsidRPr="00D127D0">
        <w:rPr>
          <w:rFonts w:ascii="Garamond" w:hAnsi="Garamond"/>
          <w:color w:val="000000" w:themeColor="text1"/>
          <w:sz w:val="20"/>
          <w:szCs w:val="24"/>
          <w:lang w:val="en-GB"/>
        </w:rPr>
        <w:t>Mannioui</w:t>
      </w:r>
      <w:proofErr w:type="spellEnd"/>
      <w:r w:rsidRPr="00D127D0">
        <w:rPr>
          <w:rFonts w:ascii="Garamond" w:hAnsi="Garamond"/>
          <w:color w:val="000000" w:themeColor="text1"/>
          <w:sz w:val="20"/>
          <w:szCs w:val="24"/>
          <w:lang w:val="en-GB"/>
        </w:rPr>
        <w:t xml:space="preserve">, A., Nelson, E., Schiffer, C., Felix, N., Le </w:t>
      </w:r>
      <w:proofErr w:type="spellStart"/>
      <w:r w:rsidRPr="00D127D0">
        <w:rPr>
          <w:rFonts w:ascii="Garamond" w:hAnsi="Garamond"/>
          <w:color w:val="000000" w:themeColor="text1"/>
          <w:sz w:val="20"/>
          <w:szCs w:val="24"/>
          <w:lang w:val="en-GB"/>
        </w:rPr>
        <w:t>Rouzic</w:t>
      </w:r>
      <w:proofErr w:type="spellEnd"/>
      <w:r w:rsidRPr="00D127D0">
        <w:rPr>
          <w:rFonts w:ascii="Garamond" w:hAnsi="Garamond"/>
          <w:color w:val="000000" w:themeColor="text1"/>
          <w:sz w:val="20"/>
          <w:szCs w:val="24"/>
          <w:lang w:val="en-GB"/>
        </w:rPr>
        <w:t xml:space="preserve">, E., </w:t>
      </w:r>
      <w:proofErr w:type="spellStart"/>
      <w:r w:rsidRPr="00D127D0">
        <w:rPr>
          <w:rFonts w:ascii="Garamond" w:hAnsi="Garamond"/>
          <w:color w:val="000000" w:themeColor="text1"/>
          <w:sz w:val="20"/>
          <w:szCs w:val="24"/>
          <w:lang w:val="en-GB"/>
        </w:rPr>
        <w:t>Benichou</w:t>
      </w:r>
      <w:proofErr w:type="spellEnd"/>
      <w:r w:rsidRPr="00D127D0">
        <w:rPr>
          <w:rFonts w:ascii="Garamond" w:hAnsi="Garamond"/>
          <w:color w:val="000000" w:themeColor="text1"/>
          <w:sz w:val="20"/>
          <w:szCs w:val="24"/>
          <w:lang w:val="en-GB"/>
        </w:rPr>
        <w:t xml:space="preserve">, S.,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and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(2005). Human immunodeficiency virus type 1 KK26-27 matrix mutants display impaired infectivity, </w:t>
      </w:r>
      <w:proofErr w:type="gramStart"/>
      <w:r w:rsidRPr="00D127D0">
        <w:rPr>
          <w:rFonts w:ascii="Garamond" w:hAnsi="Garamond"/>
          <w:color w:val="000000" w:themeColor="text1"/>
          <w:sz w:val="20"/>
          <w:szCs w:val="24"/>
          <w:lang w:val="en-GB"/>
        </w:rPr>
        <w:t>circularization</w:t>
      </w:r>
      <w:proofErr w:type="gramEnd"/>
      <w:r w:rsidRPr="00D127D0">
        <w:rPr>
          <w:rFonts w:ascii="Garamond" w:hAnsi="Garamond"/>
          <w:color w:val="000000" w:themeColor="text1"/>
          <w:sz w:val="20"/>
          <w:szCs w:val="24"/>
          <w:lang w:val="en-GB"/>
        </w:rPr>
        <w:t xml:space="preserve"> and integration but not nuclear import. </w:t>
      </w:r>
      <w:r w:rsidRPr="00D127D0">
        <w:rPr>
          <w:rFonts w:ascii="Garamond" w:hAnsi="Garamond"/>
          <w:i/>
          <w:color w:val="000000" w:themeColor="text1"/>
          <w:sz w:val="20"/>
          <w:szCs w:val="24"/>
          <w:lang w:val="en-GB"/>
        </w:rPr>
        <w:t>Virology 339</w:t>
      </w:r>
      <w:r w:rsidRPr="00D127D0">
        <w:rPr>
          <w:rFonts w:ascii="Garamond" w:hAnsi="Garamond"/>
          <w:color w:val="000000" w:themeColor="text1"/>
          <w:sz w:val="20"/>
          <w:szCs w:val="24"/>
          <w:lang w:val="en-GB"/>
        </w:rPr>
        <w:t>, 21-30.</w:t>
      </w:r>
    </w:p>
    <w:p w14:paraId="54F5D400"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28. </w:t>
      </w:r>
      <w:proofErr w:type="spellStart"/>
      <w:r w:rsidRPr="00D127D0">
        <w:rPr>
          <w:rFonts w:ascii="Garamond" w:hAnsi="Garamond"/>
          <w:color w:val="000000" w:themeColor="text1"/>
          <w:sz w:val="20"/>
          <w:szCs w:val="24"/>
          <w:lang w:val="en-GB"/>
        </w:rPr>
        <w:t>Burleigh</w:t>
      </w:r>
      <w:proofErr w:type="spellEnd"/>
      <w:r w:rsidRPr="00D127D0">
        <w:rPr>
          <w:rFonts w:ascii="Garamond" w:hAnsi="Garamond"/>
          <w:color w:val="000000" w:themeColor="text1"/>
          <w:sz w:val="20"/>
          <w:szCs w:val="24"/>
          <w:lang w:val="en-GB"/>
        </w:rPr>
        <w:t xml:space="preserve">, L., </w:t>
      </w:r>
      <w:proofErr w:type="spellStart"/>
      <w:r w:rsidRPr="00D127D0">
        <w:rPr>
          <w:rFonts w:ascii="Garamond" w:hAnsi="Garamond"/>
          <w:color w:val="000000" w:themeColor="text1"/>
          <w:sz w:val="20"/>
          <w:szCs w:val="24"/>
          <w:lang w:val="en-GB"/>
        </w:rPr>
        <w:t>Lozach</w:t>
      </w:r>
      <w:proofErr w:type="spellEnd"/>
      <w:r w:rsidRPr="00D127D0">
        <w:rPr>
          <w:rFonts w:ascii="Garamond" w:hAnsi="Garamond"/>
          <w:color w:val="000000" w:themeColor="text1"/>
          <w:sz w:val="20"/>
          <w:szCs w:val="24"/>
          <w:lang w:val="en-GB"/>
        </w:rPr>
        <w:t xml:space="preserve">, P. Y., Schiffer, C., Staropoli, I., Pezo, V., </w:t>
      </w:r>
      <w:proofErr w:type="spellStart"/>
      <w:r w:rsidRPr="00D127D0">
        <w:rPr>
          <w:rFonts w:ascii="Garamond" w:hAnsi="Garamond"/>
          <w:color w:val="000000" w:themeColor="text1"/>
          <w:sz w:val="20"/>
          <w:szCs w:val="24"/>
          <w:lang w:val="en-GB"/>
        </w:rPr>
        <w:t>Porrot</w:t>
      </w:r>
      <w:proofErr w:type="spellEnd"/>
      <w:r w:rsidRPr="00D127D0">
        <w:rPr>
          <w:rFonts w:ascii="Garamond" w:hAnsi="Garamond"/>
          <w:color w:val="000000" w:themeColor="text1"/>
          <w:sz w:val="20"/>
          <w:szCs w:val="24"/>
          <w:lang w:val="en-GB"/>
        </w:rPr>
        <w:t xml:space="preserve">, F.,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w:t>
      </w:r>
      <w:proofErr w:type="spellStart"/>
      <w:r w:rsidRPr="00D127D0">
        <w:rPr>
          <w:rFonts w:ascii="Garamond" w:hAnsi="Garamond"/>
          <w:color w:val="000000" w:themeColor="text1"/>
          <w:sz w:val="20"/>
          <w:szCs w:val="24"/>
          <w:lang w:val="en-GB"/>
        </w:rPr>
        <w:t>Virelizier</w:t>
      </w:r>
      <w:proofErr w:type="spellEnd"/>
      <w:r w:rsidRPr="00D127D0">
        <w:rPr>
          <w:rFonts w:ascii="Garamond" w:hAnsi="Garamond"/>
          <w:color w:val="000000" w:themeColor="text1"/>
          <w:sz w:val="20"/>
          <w:szCs w:val="24"/>
          <w:lang w:val="en-GB"/>
        </w:rPr>
        <w:t xml:space="preserve">, J. L., </w:t>
      </w:r>
      <w:proofErr w:type="spellStart"/>
      <w:r w:rsidRPr="00D127D0">
        <w:rPr>
          <w:rFonts w:ascii="Garamond" w:hAnsi="Garamond"/>
          <w:color w:val="000000" w:themeColor="text1"/>
          <w:sz w:val="20"/>
          <w:szCs w:val="24"/>
          <w:lang w:val="en-GB"/>
        </w:rPr>
        <w:t>Arenzana-Seisdedos</w:t>
      </w:r>
      <w:proofErr w:type="spellEnd"/>
      <w:r w:rsidRPr="00D127D0">
        <w:rPr>
          <w:rFonts w:ascii="Garamond" w:hAnsi="Garamond"/>
          <w:color w:val="000000" w:themeColor="text1"/>
          <w:sz w:val="20"/>
          <w:szCs w:val="24"/>
          <w:lang w:val="en-GB"/>
        </w:rPr>
        <w:t xml:space="preserve">, F., and Amara, A. (2006). Infection of dendritic cells (DCs), not DC-SIGN-mediated internalization of human immunodeficiency virus, is required for long-term transfer of virus to T cells. </w:t>
      </w:r>
      <w:r w:rsidRPr="00D127D0">
        <w:rPr>
          <w:rFonts w:ascii="Garamond" w:hAnsi="Garamond"/>
          <w:i/>
          <w:color w:val="000000" w:themeColor="text1"/>
          <w:sz w:val="20"/>
          <w:szCs w:val="24"/>
          <w:lang w:val="en-GB"/>
        </w:rPr>
        <w:t xml:space="preserve">J </w:t>
      </w:r>
      <w:proofErr w:type="spellStart"/>
      <w:r w:rsidRPr="00D127D0">
        <w:rPr>
          <w:rFonts w:ascii="Garamond" w:hAnsi="Garamond"/>
          <w:i/>
          <w:color w:val="000000" w:themeColor="text1"/>
          <w:sz w:val="20"/>
          <w:szCs w:val="24"/>
          <w:lang w:val="en-GB"/>
        </w:rPr>
        <w:t>Virol</w:t>
      </w:r>
      <w:proofErr w:type="spellEnd"/>
      <w:r w:rsidRPr="00D127D0">
        <w:rPr>
          <w:rFonts w:ascii="Garamond" w:hAnsi="Garamond"/>
          <w:i/>
          <w:color w:val="000000" w:themeColor="text1"/>
          <w:sz w:val="20"/>
          <w:szCs w:val="24"/>
          <w:lang w:val="en-GB"/>
        </w:rPr>
        <w:t xml:space="preserve"> 80</w:t>
      </w:r>
      <w:r w:rsidRPr="00D127D0">
        <w:rPr>
          <w:rFonts w:ascii="Garamond" w:hAnsi="Garamond"/>
          <w:color w:val="000000" w:themeColor="text1"/>
          <w:sz w:val="20"/>
          <w:szCs w:val="24"/>
          <w:lang w:val="en-GB"/>
        </w:rPr>
        <w:t>, 2949-2957.</w:t>
      </w:r>
    </w:p>
    <w:p w14:paraId="75D2EAB9"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olor w:val="000000" w:themeColor="text1"/>
          <w:sz w:val="20"/>
          <w:szCs w:val="24"/>
          <w:lang w:val="en-GB"/>
        </w:rPr>
        <w:t xml:space="preserve">29. Haddad, R., </w:t>
      </w:r>
      <w:proofErr w:type="spellStart"/>
      <w:r w:rsidRPr="00D127D0">
        <w:rPr>
          <w:rFonts w:ascii="Garamond" w:hAnsi="Garamond"/>
          <w:color w:val="000000" w:themeColor="text1"/>
          <w:sz w:val="20"/>
          <w:szCs w:val="24"/>
          <w:lang w:val="en-GB"/>
        </w:rPr>
        <w:t>Guimiot</w:t>
      </w:r>
      <w:proofErr w:type="spellEnd"/>
      <w:r w:rsidRPr="00D127D0">
        <w:rPr>
          <w:rFonts w:ascii="Garamond" w:hAnsi="Garamond"/>
          <w:color w:val="000000" w:themeColor="text1"/>
          <w:sz w:val="20"/>
          <w:szCs w:val="24"/>
          <w:lang w:val="en-GB"/>
        </w:rPr>
        <w:t xml:space="preserve">, F., Six, E., </w:t>
      </w:r>
      <w:proofErr w:type="spellStart"/>
      <w:r w:rsidRPr="00D127D0">
        <w:rPr>
          <w:rFonts w:ascii="Garamond" w:hAnsi="Garamond"/>
          <w:color w:val="000000" w:themeColor="text1"/>
          <w:sz w:val="20"/>
          <w:szCs w:val="24"/>
          <w:lang w:val="en-GB"/>
        </w:rPr>
        <w:t>Jourquin</w:t>
      </w:r>
      <w:proofErr w:type="spellEnd"/>
      <w:r w:rsidRPr="00D127D0">
        <w:rPr>
          <w:rFonts w:ascii="Garamond" w:hAnsi="Garamond"/>
          <w:color w:val="000000" w:themeColor="text1"/>
          <w:sz w:val="20"/>
          <w:szCs w:val="24"/>
          <w:lang w:val="en-GB"/>
        </w:rPr>
        <w:t xml:space="preserve">, F., </w:t>
      </w:r>
      <w:proofErr w:type="spellStart"/>
      <w:r w:rsidRPr="00D127D0">
        <w:rPr>
          <w:rFonts w:ascii="Garamond" w:hAnsi="Garamond"/>
          <w:color w:val="000000" w:themeColor="text1"/>
          <w:sz w:val="20"/>
          <w:szCs w:val="24"/>
          <w:lang w:val="en-GB"/>
        </w:rPr>
        <w:t>Setterblad</w:t>
      </w:r>
      <w:proofErr w:type="spellEnd"/>
      <w:r w:rsidRPr="00D127D0">
        <w:rPr>
          <w:rFonts w:ascii="Garamond" w:hAnsi="Garamond"/>
          <w:color w:val="000000" w:themeColor="text1"/>
          <w:sz w:val="20"/>
          <w:szCs w:val="24"/>
          <w:lang w:val="en-GB"/>
        </w:rPr>
        <w:t xml:space="preserve">, N., Kahn, E., </w:t>
      </w:r>
      <w:proofErr w:type="spellStart"/>
      <w:r w:rsidRPr="00D127D0">
        <w:rPr>
          <w:rFonts w:ascii="Garamond" w:hAnsi="Garamond"/>
          <w:color w:val="000000" w:themeColor="text1"/>
          <w:sz w:val="20"/>
          <w:szCs w:val="24"/>
          <w:lang w:val="en-GB"/>
        </w:rPr>
        <w:t>Yagello</w:t>
      </w:r>
      <w:proofErr w:type="spellEnd"/>
      <w:r w:rsidRPr="00D127D0">
        <w:rPr>
          <w:rFonts w:ascii="Garamond" w:hAnsi="Garamond"/>
          <w:color w:val="000000" w:themeColor="text1"/>
          <w:sz w:val="20"/>
          <w:szCs w:val="24"/>
          <w:lang w:val="en-GB"/>
        </w:rPr>
        <w:t xml:space="preserve">, M., Schiffer, C., Andre-Schmutz, I., </w:t>
      </w:r>
      <w:proofErr w:type="spellStart"/>
      <w:r w:rsidRPr="00D127D0">
        <w:rPr>
          <w:rFonts w:ascii="Garamond" w:hAnsi="Garamond"/>
          <w:color w:val="000000" w:themeColor="text1"/>
          <w:sz w:val="20"/>
          <w:szCs w:val="24"/>
          <w:lang w:val="en-GB"/>
        </w:rPr>
        <w:t>Cavazzana</w:t>
      </w:r>
      <w:proofErr w:type="spellEnd"/>
      <w:r w:rsidRPr="00D127D0">
        <w:rPr>
          <w:rFonts w:ascii="Garamond" w:hAnsi="Garamond"/>
          <w:color w:val="000000" w:themeColor="text1"/>
          <w:sz w:val="20"/>
          <w:szCs w:val="24"/>
          <w:lang w:val="en-GB"/>
        </w:rPr>
        <w:t>-Calvo, M.</w:t>
      </w:r>
      <w:r w:rsidRPr="00D127D0">
        <w:rPr>
          <w:rFonts w:ascii="Garamond" w:hAnsi="Garamond"/>
          <w:i/>
          <w:color w:val="000000" w:themeColor="text1"/>
          <w:sz w:val="20"/>
          <w:szCs w:val="24"/>
          <w:lang w:val="en-GB"/>
        </w:rPr>
        <w:t>,</w:t>
      </w:r>
      <w:r w:rsidRPr="00D127D0">
        <w:rPr>
          <w:rFonts w:ascii="Garamond" w:hAnsi="Garamond"/>
          <w:color w:val="000000" w:themeColor="text1"/>
          <w:sz w:val="20"/>
          <w:szCs w:val="24"/>
          <w:lang w:val="en-GB"/>
        </w:rPr>
        <w:t xml:space="preserve"> </w:t>
      </w:r>
      <w:proofErr w:type="spellStart"/>
      <w:r w:rsidRPr="00D127D0">
        <w:rPr>
          <w:rFonts w:ascii="Garamond" w:hAnsi="Garamond"/>
          <w:color w:val="000000" w:themeColor="text1"/>
          <w:sz w:val="20"/>
          <w:szCs w:val="24"/>
          <w:lang w:val="en-GB"/>
        </w:rPr>
        <w:t>Delezoide</w:t>
      </w:r>
      <w:proofErr w:type="spellEnd"/>
      <w:r w:rsidRPr="00D127D0">
        <w:rPr>
          <w:rFonts w:ascii="Garamond" w:hAnsi="Garamond"/>
          <w:color w:val="000000" w:themeColor="text1"/>
          <w:sz w:val="20"/>
          <w:szCs w:val="24"/>
          <w:lang w:val="en-GB"/>
        </w:rPr>
        <w:t>, A. L.,</w:t>
      </w:r>
      <w:r w:rsidRPr="00D127D0">
        <w:rPr>
          <w:rFonts w:ascii="Garamond" w:hAnsi="Garamond"/>
          <w:i/>
          <w:color w:val="000000" w:themeColor="text1"/>
          <w:sz w:val="20"/>
          <w:szCs w:val="24"/>
          <w:lang w:val="en-GB"/>
        </w:rPr>
        <w:t xml:space="preserve">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 C., </w:t>
      </w:r>
      <w:proofErr w:type="spellStart"/>
      <w:r w:rsidRPr="00D127D0">
        <w:rPr>
          <w:rFonts w:ascii="Garamond" w:hAnsi="Garamond"/>
          <w:color w:val="000000" w:themeColor="text1"/>
          <w:sz w:val="20"/>
          <w:szCs w:val="24"/>
          <w:lang w:val="en-GB"/>
        </w:rPr>
        <w:t>Pflumio</w:t>
      </w:r>
      <w:proofErr w:type="spellEnd"/>
      <w:r w:rsidRPr="00D127D0">
        <w:rPr>
          <w:rFonts w:ascii="Garamond" w:hAnsi="Garamond"/>
          <w:color w:val="000000" w:themeColor="text1"/>
          <w:sz w:val="20"/>
          <w:szCs w:val="24"/>
          <w:lang w:val="en-GB"/>
        </w:rPr>
        <w:t xml:space="preserve">, F., and </w:t>
      </w:r>
      <w:r w:rsidRPr="00D127D0">
        <w:rPr>
          <w:rFonts w:ascii="Garamond" w:hAnsi="Garamond"/>
          <w:b/>
          <w:color w:val="000000" w:themeColor="text1"/>
          <w:sz w:val="20"/>
          <w:szCs w:val="24"/>
          <w:lang w:val="en-GB"/>
        </w:rPr>
        <w:t>Canque, B.</w:t>
      </w:r>
      <w:r w:rsidRPr="00D127D0">
        <w:rPr>
          <w:rFonts w:ascii="Garamond" w:hAnsi="Garamond"/>
          <w:color w:val="000000" w:themeColor="text1"/>
          <w:sz w:val="20"/>
          <w:szCs w:val="24"/>
          <w:lang w:val="en-GB"/>
        </w:rPr>
        <w:t xml:space="preserve"> (2006). Dynamics of thymus-colonizing cells during human development. </w:t>
      </w:r>
      <w:r w:rsidRPr="00D127D0">
        <w:rPr>
          <w:rFonts w:ascii="Garamond" w:hAnsi="Garamond"/>
          <w:i/>
          <w:color w:val="000000" w:themeColor="text1"/>
          <w:sz w:val="20"/>
          <w:szCs w:val="24"/>
          <w:lang w:val="en-GB"/>
        </w:rPr>
        <w:t>Immunity 24</w:t>
      </w:r>
      <w:r w:rsidRPr="00D127D0">
        <w:rPr>
          <w:rFonts w:ascii="Garamond" w:hAnsi="Garamond"/>
          <w:color w:val="000000" w:themeColor="text1"/>
          <w:sz w:val="20"/>
          <w:szCs w:val="24"/>
          <w:lang w:val="en-GB"/>
        </w:rPr>
        <w:t>, 217-230.</w:t>
      </w:r>
    </w:p>
    <w:p w14:paraId="3783BC89" w14:textId="77777777" w:rsidR="00385A6A" w:rsidRPr="00D127D0" w:rsidRDefault="00385A6A" w:rsidP="0039759D">
      <w:pPr>
        <w:pStyle w:val="Corpsdetexte"/>
        <w:spacing w:after="80" w:line="240" w:lineRule="auto"/>
        <w:ind w:left="284" w:hanging="284"/>
        <w:jc w:val="both"/>
        <w:rPr>
          <w:rFonts w:ascii="Garamond" w:hAnsi="Garamond"/>
          <w:color w:val="000000" w:themeColor="text1"/>
          <w:sz w:val="20"/>
          <w:szCs w:val="24"/>
          <w:lang w:val="en-GB"/>
        </w:rPr>
      </w:pPr>
      <w:r w:rsidRPr="00D127D0">
        <w:rPr>
          <w:rFonts w:ascii="Garamond" w:hAnsi="Garamond" w:cs="Arial"/>
          <w:color w:val="000000" w:themeColor="text1"/>
          <w:sz w:val="20"/>
          <w:szCs w:val="24"/>
          <w:lang w:val="en-US"/>
        </w:rPr>
        <w:t xml:space="preserve">30. </w:t>
      </w:r>
      <w:proofErr w:type="spellStart"/>
      <w:r w:rsidRPr="00D127D0">
        <w:rPr>
          <w:rFonts w:ascii="Garamond" w:hAnsi="Garamond" w:cs="Arial"/>
          <w:color w:val="000000" w:themeColor="text1"/>
          <w:sz w:val="20"/>
          <w:szCs w:val="24"/>
          <w:lang w:val="en-US"/>
        </w:rPr>
        <w:t>Parcelier</w:t>
      </w:r>
      <w:proofErr w:type="spellEnd"/>
      <w:r w:rsidRPr="00D127D0">
        <w:rPr>
          <w:rFonts w:ascii="Garamond" w:hAnsi="Garamond" w:cs="Arial"/>
          <w:color w:val="000000" w:themeColor="text1"/>
          <w:sz w:val="20"/>
          <w:szCs w:val="24"/>
          <w:lang w:val="en-US"/>
        </w:rPr>
        <w:t xml:space="preserve">, A., </w:t>
      </w:r>
      <w:proofErr w:type="spellStart"/>
      <w:r w:rsidRPr="00D127D0">
        <w:rPr>
          <w:rFonts w:ascii="Garamond" w:hAnsi="Garamond" w:cs="Arial"/>
          <w:color w:val="000000" w:themeColor="text1"/>
          <w:sz w:val="20"/>
          <w:szCs w:val="24"/>
          <w:lang w:val="en-US"/>
        </w:rPr>
        <w:t>Maharzi</w:t>
      </w:r>
      <w:proofErr w:type="spellEnd"/>
      <w:r w:rsidRPr="00D127D0">
        <w:rPr>
          <w:rFonts w:ascii="Garamond" w:hAnsi="Garamond" w:cs="Arial"/>
          <w:color w:val="000000" w:themeColor="text1"/>
          <w:sz w:val="20"/>
          <w:szCs w:val="24"/>
          <w:lang w:val="en-US"/>
        </w:rPr>
        <w:t xml:space="preserve">, N., </w:t>
      </w:r>
      <w:proofErr w:type="spellStart"/>
      <w:r w:rsidRPr="00D127D0">
        <w:rPr>
          <w:rFonts w:ascii="Garamond" w:hAnsi="Garamond" w:cs="Arial"/>
          <w:color w:val="000000" w:themeColor="text1"/>
          <w:sz w:val="20"/>
          <w:szCs w:val="24"/>
          <w:lang w:val="en-US"/>
        </w:rPr>
        <w:t>Delord</w:t>
      </w:r>
      <w:proofErr w:type="spellEnd"/>
      <w:r w:rsidRPr="00D127D0">
        <w:rPr>
          <w:rFonts w:ascii="Garamond" w:hAnsi="Garamond" w:cs="Arial"/>
          <w:color w:val="000000" w:themeColor="text1"/>
          <w:sz w:val="20"/>
          <w:szCs w:val="24"/>
          <w:lang w:val="en-US"/>
        </w:rPr>
        <w:t xml:space="preserve">, M., Robledo-Sarmiento, M., Nelson, E., </w:t>
      </w:r>
      <w:proofErr w:type="spellStart"/>
      <w:r w:rsidRPr="00D127D0">
        <w:rPr>
          <w:rFonts w:ascii="Garamond" w:hAnsi="Garamond" w:cs="Arial"/>
          <w:color w:val="000000" w:themeColor="text1"/>
          <w:sz w:val="20"/>
          <w:szCs w:val="24"/>
          <w:lang w:val="en-US"/>
        </w:rPr>
        <w:t>Belakhdar-Mekid</w:t>
      </w:r>
      <w:proofErr w:type="spellEnd"/>
      <w:r w:rsidRPr="00D127D0">
        <w:rPr>
          <w:rFonts w:ascii="Garamond" w:hAnsi="Garamond" w:cs="Arial"/>
          <w:color w:val="000000" w:themeColor="text1"/>
          <w:sz w:val="20"/>
          <w:szCs w:val="24"/>
          <w:lang w:val="en-US"/>
        </w:rPr>
        <w:t xml:space="preserve">, H., </w:t>
      </w:r>
      <w:proofErr w:type="spellStart"/>
      <w:r w:rsidRPr="00D127D0">
        <w:rPr>
          <w:rFonts w:ascii="Garamond" w:hAnsi="Garamond" w:cs="Arial"/>
          <w:color w:val="000000" w:themeColor="text1"/>
          <w:sz w:val="20"/>
          <w:szCs w:val="24"/>
          <w:lang w:val="en-US"/>
        </w:rPr>
        <w:t>Pla</w:t>
      </w:r>
      <w:proofErr w:type="spellEnd"/>
      <w:r w:rsidRPr="00D127D0">
        <w:rPr>
          <w:rFonts w:ascii="Garamond" w:hAnsi="Garamond" w:cs="Arial"/>
          <w:color w:val="000000" w:themeColor="text1"/>
          <w:sz w:val="20"/>
          <w:szCs w:val="24"/>
          <w:lang w:val="en-US"/>
        </w:rPr>
        <w:t xml:space="preserve">, M., </w:t>
      </w:r>
      <w:proofErr w:type="spellStart"/>
      <w:r w:rsidRPr="00D127D0">
        <w:rPr>
          <w:rFonts w:ascii="Garamond" w:hAnsi="Garamond" w:cs="Arial"/>
          <w:color w:val="000000" w:themeColor="text1"/>
          <w:sz w:val="20"/>
          <w:szCs w:val="24"/>
          <w:lang w:val="en-US"/>
        </w:rPr>
        <w:t>Kuranda</w:t>
      </w:r>
      <w:proofErr w:type="spellEnd"/>
      <w:r w:rsidRPr="00D127D0">
        <w:rPr>
          <w:rFonts w:ascii="Garamond" w:hAnsi="Garamond" w:cs="Arial"/>
          <w:color w:val="000000" w:themeColor="text1"/>
          <w:sz w:val="20"/>
          <w:szCs w:val="24"/>
          <w:lang w:val="en-US"/>
        </w:rPr>
        <w:t xml:space="preserve">, K., </w:t>
      </w:r>
      <w:proofErr w:type="spellStart"/>
      <w:r w:rsidRPr="00D127D0">
        <w:rPr>
          <w:rFonts w:ascii="Garamond" w:hAnsi="Garamond" w:cs="Arial"/>
          <w:color w:val="000000" w:themeColor="text1"/>
          <w:sz w:val="20"/>
          <w:szCs w:val="24"/>
          <w:lang w:val="en-US"/>
        </w:rPr>
        <w:t>Parietti</w:t>
      </w:r>
      <w:proofErr w:type="spellEnd"/>
      <w:r w:rsidRPr="00D127D0">
        <w:rPr>
          <w:rFonts w:ascii="Garamond" w:hAnsi="Garamond" w:cs="Arial"/>
          <w:color w:val="000000" w:themeColor="text1"/>
          <w:sz w:val="20"/>
          <w:szCs w:val="24"/>
          <w:lang w:val="en-US"/>
        </w:rPr>
        <w:t xml:space="preserve">, V., </w:t>
      </w:r>
      <w:proofErr w:type="spellStart"/>
      <w:r w:rsidRPr="00D127D0">
        <w:rPr>
          <w:rFonts w:ascii="Garamond" w:hAnsi="Garamond" w:cs="Arial"/>
          <w:color w:val="000000" w:themeColor="text1"/>
          <w:sz w:val="20"/>
          <w:szCs w:val="24"/>
          <w:lang w:val="en-US"/>
        </w:rPr>
        <w:t>Goodhardt</w:t>
      </w:r>
      <w:proofErr w:type="spellEnd"/>
      <w:r w:rsidRPr="00D127D0">
        <w:rPr>
          <w:rFonts w:ascii="Garamond" w:hAnsi="Garamond" w:cs="Arial"/>
          <w:color w:val="000000" w:themeColor="text1"/>
          <w:sz w:val="20"/>
          <w:szCs w:val="24"/>
          <w:lang w:val="en-US"/>
        </w:rPr>
        <w:t>, M.</w:t>
      </w:r>
      <w:r w:rsidRPr="00D127D0">
        <w:rPr>
          <w:rFonts w:ascii="Garamond" w:hAnsi="Garamond" w:cs="Arial"/>
          <w:i/>
          <w:color w:val="000000" w:themeColor="text1"/>
          <w:sz w:val="20"/>
          <w:szCs w:val="24"/>
          <w:lang w:val="en-US"/>
        </w:rPr>
        <w:t xml:space="preserve">, </w:t>
      </w:r>
      <w:r w:rsidRPr="00D127D0">
        <w:rPr>
          <w:rFonts w:ascii="Garamond" w:hAnsi="Garamond"/>
          <w:color w:val="000000" w:themeColor="text1"/>
          <w:sz w:val="20"/>
          <w:szCs w:val="24"/>
          <w:lang w:val="en-GB"/>
        </w:rPr>
        <w:t xml:space="preserve">M., </w:t>
      </w:r>
      <w:proofErr w:type="spellStart"/>
      <w:r w:rsidRPr="00D127D0">
        <w:rPr>
          <w:rFonts w:ascii="Garamond" w:hAnsi="Garamond"/>
          <w:color w:val="000000" w:themeColor="text1"/>
          <w:sz w:val="20"/>
          <w:szCs w:val="24"/>
          <w:lang w:val="en-GB"/>
        </w:rPr>
        <w:t>Gluckman</w:t>
      </w:r>
      <w:proofErr w:type="spellEnd"/>
      <w:r w:rsidRPr="00D127D0">
        <w:rPr>
          <w:rFonts w:ascii="Garamond" w:hAnsi="Garamond"/>
          <w:color w:val="000000" w:themeColor="text1"/>
          <w:sz w:val="20"/>
          <w:szCs w:val="24"/>
          <w:lang w:val="en-GB"/>
        </w:rPr>
        <w:t xml:space="preserve"> JC, </w:t>
      </w:r>
      <w:proofErr w:type="spellStart"/>
      <w:r w:rsidRPr="00D127D0">
        <w:rPr>
          <w:rFonts w:ascii="Garamond" w:hAnsi="Garamond"/>
          <w:color w:val="000000" w:themeColor="text1"/>
          <w:sz w:val="20"/>
          <w:szCs w:val="24"/>
          <w:lang w:val="en-GB"/>
        </w:rPr>
        <w:t>Pflumio</w:t>
      </w:r>
      <w:proofErr w:type="spellEnd"/>
      <w:r w:rsidRPr="00D127D0">
        <w:rPr>
          <w:rFonts w:ascii="Garamond" w:hAnsi="Garamond"/>
          <w:color w:val="000000" w:themeColor="text1"/>
          <w:sz w:val="20"/>
          <w:szCs w:val="24"/>
          <w:lang w:val="en-GB"/>
        </w:rPr>
        <w:t xml:space="preserve"> F, and </w:t>
      </w:r>
      <w:r w:rsidRPr="00D127D0">
        <w:rPr>
          <w:rFonts w:ascii="Garamond" w:hAnsi="Garamond"/>
          <w:b/>
          <w:color w:val="000000" w:themeColor="text1"/>
          <w:sz w:val="20"/>
          <w:szCs w:val="24"/>
          <w:lang w:val="en-GB"/>
        </w:rPr>
        <w:t>Canque B</w:t>
      </w:r>
      <w:r w:rsidRPr="00D127D0">
        <w:rPr>
          <w:rFonts w:ascii="Garamond" w:hAnsi="Garamond" w:cs="Arial"/>
          <w:color w:val="000000" w:themeColor="text1"/>
          <w:sz w:val="20"/>
          <w:szCs w:val="24"/>
          <w:lang w:val="en-US"/>
        </w:rPr>
        <w:t xml:space="preserve"> (2011). AF1q/MLLT11 regulates the emergence of human prothymocytes through cooperative interaction with the Notch signaling pathway. </w:t>
      </w:r>
      <w:r w:rsidRPr="00D127D0">
        <w:rPr>
          <w:rFonts w:ascii="Garamond" w:hAnsi="Garamond" w:cs="Arial"/>
          <w:i/>
          <w:color w:val="000000" w:themeColor="text1"/>
          <w:sz w:val="20"/>
          <w:szCs w:val="24"/>
          <w:lang w:val="en-US"/>
        </w:rPr>
        <w:t>Blood</w:t>
      </w:r>
      <w:r w:rsidRPr="00D127D0">
        <w:rPr>
          <w:rFonts w:ascii="Garamond" w:hAnsi="Garamond" w:cs="Arial"/>
          <w:color w:val="000000" w:themeColor="text1"/>
          <w:sz w:val="20"/>
          <w:szCs w:val="24"/>
          <w:lang w:val="en-US"/>
        </w:rPr>
        <w:t xml:space="preserve"> 118, 1784-96.</w:t>
      </w:r>
    </w:p>
    <w:p w14:paraId="53E49B07" w14:textId="77777777" w:rsidR="00385A6A" w:rsidRPr="00D127D0" w:rsidRDefault="00385A6A" w:rsidP="0039759D">
      <w:pPr>
        <w:spacing w:after="80"/>
        <w:ind w:left="284" w:hanging="284"/>
        <w:jc w:val="both"/>
        <w:rPr>
          <w:rFonts w:ascii="Garamond" w:hAnsi="Garamond"/>
          <w:color w:val="000000" w:themeColor="text1"/>
          <w:sz w:val="20"/>
          <w:lang w:val="en-US"/>
        </w:rPr>
      </w:pPr>
      <w:r w:rsidRPr="00D127D0">
        <w:rPr>
          <w:rFonts w:ascii="Garamond" w:hAnsi="Garamond" w:cs="Arial"/>
          <w:color w:val="000000" w:themeColor="text1"/>
          <w:sz w:val="20"/>
          <w:lang w:val="en-US"/>
        </w:rPr>
        <w:t xml:space="preserve">31. </w:t>
      </w:r>
      <w:proofErr w:type="spellStart"/>
      <w:r w:rsidRPr="00D127D0">
        <w:rPr>
          <w:rFonts w:ascii="Garamond" w:hAnsi="Garamond" w:cs="Arial"/>
          <w:color w:val="000000" w:themeColor="text1"/>
          <w:sz w:val="20"/>
          <w:lang w:val="en-US"/>
        </w:rPr>
        <w:t>Parietti</w:t>
      </w:r>
      <w:proofErr w:type="spellEnd"/>
      <w:r w:rsidRPr="00D127D0">
        <w:rPr>
          <w:rFonts w:ascii="Garamond" w:eastAsia="Times New Roman" w:hAnsi="Garamond" w:cs="Arial"/>
          <w:color w:val="000000" w:themeColor="text1"/>
          <w:sz w:val="20"/>
          <w:lang w:val="en-US"/>
        </w:rPr>
        <w:t>, V.</w:t>
      </w:r>
      <w:r w:rsidRPr="00D127D0">
        <w:rPr>
          <w:rFonts w:ascii="Garamond" w:hAnsi="Garamond" w:cs="Arial"/>
          <w:color w:val="000000" w:themeColor="text1"/>
          <w:sz w:val="20"/>
          <w:lang w:val="en-US"/>
        </w:rPr>
        <w:t>, Nelson</w:t>
      </w:r>
      <w:r w:rsidRPr="00D127D0">
        <w:rPr>
          <w:rFonts w:ascii="Garamond" w:eastAsia="Times New Roman" w:hAnsi="Garamond" w:cs="Arial"/>
          <w:color w:val="000000" w:themeColor="text1"/>
          <w:sz w:val="20"/>
          <w:lang w:val="en-US"/>
        </w:rPr>
        <w:t xml:space="preserve"> E.,</w:t>
      </w:r>
      <w:r w:rsidRPr="00D127D0">
        <w:rPr>
          <w:rFonts w:ascii="Garamond" w:hAnsi="Garamond" w:cs="Arial"/>
          <w:color w:val="000000" w:themeColor="text1"/>
          <w:sz w:val="20"/>
          <w:lang w:val="en-US"/>
        </w:rPr>
        <w:t xml:space="preserve"> </w:t>
      </w:r>
      <w:proofErr w:type="spellStart"/>
      <w:r w:rsidRPr="00D127D0">
        <w:rPr>
          <w:rFonts w:ascii="Garamond" w:hAnsi="Garamond" w:cs="Arial"/>
          <w:color w:val="000000" w:themeColor="text1"/>
          <w:sz w:val="20"/>
          <w:lang w:val="en-US"/>
        </w:rPr>
        <w:t>Telliam</w:t>
      </w:r>
      <w:proofErr w:type="spellEnd"/>
      <w:r w:rsidRPr="00D127D0">
        <w:rPr>
          <w:rFonts w:ascii="Garamond" w:eastAsia="Times New Roman" w:hAnsi="Garamond" w:cs="Arial"/>
          <w:color w:val="000000" w:themeColor="text1"/>
          <w:sz w:val="20"/>
          <w:lang w:val="en-US"/>
        </w:rPr>
        <w:t xml:space="preserve"> G.</w:t>
      </w:r>
      <w:r w:rsidRPr="00D127D0">
        <w:rPr>
          <w:rFonts w:ascii="Garamond" w:hAnsi="Garamond" w:cs="Arial"/>
          <w:color w:val="000000" w:themeColor="text1"/>
          <w:sz w:val="20"/>
          <w:lang w:val="en-US"/>
        </w:rPr>
        <w:t xml:space="preserve">, Le Noir S., </w:t>
      </w:r>
      <w:proofErr w:type="spellStart"/>
      <w:r w:rsidRPr="00D127D0">
        <w:rPr>
          <w:rFonts w:ascii="Garamond" w:hAnsi="Garamond" w:cs="Arial"/>
          <w:color w:val="000000" w:themeColor="text1"/>
          <w:sz w:val="20"/>
          <w:lang w:val="en-US"/>
        </w:rPr>
        <w:t>Pla</w:t>
      </w:r>
      <w:proofErr w:type="spellEnd"/>
      <w:r w:rsidRPr="00D127D0">
        <w:rPr>
          <w:rFonts w:ascii="Garamond" w:hAnsi="Garamond" w:cs="Arial"/>
          <w:color w:val="000000" w:themeColor="text1"/>
          <w:sz w:val="20"/>
          <w:lang w:val="en-US"/>
        </w:rPr>
        <w:t xml:space="preserve"> M., </w:t>
      </w:r>
      <w:proofErr w:type="spellStart"/>
      <w:r w:rsidRPr="00D127D0">
        <w:rPr>
          <w:rFonts w:ascii="Garamond" w:hAnsi="Garamond" w:cs="Arial"/>
          <w:color w:val="000000" w:themeColor="text1"/>
          <w:sz w:val="20"/>
          <w:lang w:val="en-US"/>
        </w:rPr>
        <w:t>Delord</w:t>
      </w:r>
      <w:proofErr w:type="spellEnd"/>
      <w:r w:rsidRPr="00D127D0">
        <w:rPr>
          <w:rFonts w:ascii="Garamond" w:hAnsi="Garamond" w:cs="Arial"/>
          <w:color w:val="000000" w:themeColor="text1"/>
          <w:sz w:val="20"/>
          <w:lang w:val="en-US"/>
        </w:rPr>
        <w:t xml:space="preserve"> M., </w:t>
      </w:r>
      <w:proofErr w:type="spellStart"/>
      <w:r w:rsidRPr="00D127D0">
        <w:rPr>
          <w:rFonts w:ascii="Garamond" w:hAnsi="Garamond" w:cs="Arial"/>
          <w:color w:val="000000" w:themeColor="text1"/>
          <w:sz w:val="20"/>
          <w:lang w:val="en-US"/>
        </w:rPr>
        <w:t>Vanneaux</w:t>
      </w:r>
      <w:proofErr w:type="spellEnd"/>
      <w:r w:rsidRPr="00D127D0">
        <w:rPr>
          <w:rFonts w:ascii="Garamond" w:hAnsi="Garamond" w:cs="Arial"/>
          <w:color w:val="000000" w:themeColor="text1"/>
          <w:sz w:val="20"/>
          <w:lang w:val="en-US"/>
        </w:rPr>
        <w:t xml:space="preserve"> V., </w:t>
      </w:r>
      <w:proofErr w:type="spellStart"/>
      <w:r w:rsidRPr="00D127D0">
        <w:rPr>
          <w:rFonts w:ascii="Garamond" w:hAnsi="Garamond" w:cs="Arial"/>
          <w:color w:val="000000" w:themeColor="text1"/>
          <w:sz w:val="20"/>
          <w:lang w:val="en-US"/>
        </w:rPr>
        <w:t>Mohtashami</w:t>
      </w:r>
      <w:proofErr w:type="spellEnd"/>
      <w:r w:rsidRPr="00D127D0">
        <w:rPr>
          <w:rFonts w:ascii="Garamond" w:hAnsi="Garamond" w:cs="Arial"/>
          <w:color w:val="000000" w:themeColor="text1"/>
          <w:sz w:val="20"/>
          <w:lang w:val="en-US"/>
        </w:rPr>
        <w:t xml:space="preserve"> M., Macintyre E., </w:t>
      </w:r>
      <w:proofErr w:type="spellStart"/>
      <w:r w:rsidRPr="00D127D0">
        <w:rPr>
          <w:rFonts w:ascii="Garamond" w:hAnsi="Garamond" w:cs="Arial"/>
          <w:color w:val="000000" w:themeColor="text1"/>
          <w:sz w:val="20"/>
          <w:lang w:val="en-US"/>
        </w:rPr>
        <w:t>Gluckman</w:t>
      </w:r>
      <w:proofErr w:type="spellEnd"/>
      <w:r w:rsidRPr="00D127D0">
        <w:rPr>
          <w:rFonts w:ascii="Garamond" w:hAnsi="Garamond" w:cs="Arial"/>
          <w:color w:val="000000" w:themeColor="text1"/>
          <w:sz w:val="20"/>
          <w:lang w:val="en-US"/>
        </w:rPr>
        <w:t xml:space="preserve"> </w:t>
      </w:r>
      <w:r w:rsidRPr="00D127D0">
        <w:rPr>
          <w:rFonts w:ascii="Garamond" w:eastAsia="Times New Roman" w:hAnsi="Garamond" w:cs="Arial"/>
          <w:color w:val="000000" w:themeColor="text1"/>
          <w:sz w:val="20"/>
          <w:lang w:val="en-US"/>
        </w:rPr>
        <w:t>JC.,</w:t>
      </w:r>
      <w:r w:rsidRPr="00D127D0">
        <w:rPr>
          <w:rFonts w:ascii="Garamond" w:hAnsi="Garamond" w:cs="Arial"/>
          <w:color w:val="000000" w:themeColor="text1"/>
          <w:sz w:val="20"/>
          <w:lang w:val="en-US"/>
        </w:rPr>
        <w:t xml:space="preserve"> </w:t>
      </w:r>
      <w:proofErr w:type="spellStart"/>
      <w:r w:rsidRPr="00D127D0">
        <w:rPr>
          <w:rFonts w:ascii="Garamond" w:hAnsi="Garamond" w:cs="Arial"/>
          <w:color w:val="000000" w:themeColor="text1"/>
          <w:sz w:val="20"/>
          <w:lang w:val="en-US"/>
        </w:rPr>
        <w:t>Asnafi</w:t>
      </w:r>
      <w:proofErr w:type="spellEnd"/>
      <w:r w:rsidRPr="00D127D0">
        <w:rPr>
          <w:rFonts w:ascii="Garamond" w:hAnsi="Garamond" w:cs="Arial"/>
          <w:color w:val="000000" w:themeColor="text1"/>
          <w:sz w:val="20"/>
          <w:lang w:val="en-US"/>
        </w:rPr>
        <w:t xml:space="preserve"> V., Zuniga-</w:t>
      </w:r>
      <w:proofErr w:type="spellStart"/>
      <w:r w:rsidRPr="00D127D0">
        <w:rPr>
          <w:rFonts w:ascii="Garamond" w:hAnsi="Garamond" w:cs="Arial"/>
          <w:color w:val="000000" w:themeColor="text1"/>
          <w:sz w:val="20"/>
          <w:lang w:val="en-US"/>
        </w:rPr>
        <w:t>Pflücker</w:t>
      </w:r>
      <w:proofErr w:type="spellEnd"/>
      <w:r w:rsidRPr="00D127D0">
        <w:rPr>
          <w:rFonts w:ascii="Garamond" w:hAnsi="Garamond" w:cs="Arial"/>
          <w:color w:val="000000" w:themeColor="text1"/>
          <w:sz w:val="20"/>
          <w:lang w:val="en-US"/>
        </w:rPr>
        <w:t xml:space="preserve"> JC., </w:t>
      </w:r>
      <w:proofErr w:type="spellStart"/>
      <w:r w:rsidRPr="00D127D0">
        <w:rPr>
          <w:rFonts w:ascii="Garamond" w:hAnsi="Garamond" w:cs="Arial"/>
          <w:color w:val="000000" w:themeColor="text1"/>
          <w:sz w:val="20"/>
          <w:lang w:val="en-US"/>
        </w:rPr>
        <w:t>Larghero</w:t>
      </w:r>
      <w:proofErr w:type="spellEnd"/>
      <w:r w:rsidRPr="00D127D0">
        <w:rPr>
          <w:rFonts w:ascii="Garamond" w:hAnsi="Garamond" w:cs="Arial"/>
          <w:color w:val="000000" w:themeColor="text1"/>
          <w:sz w:val="20"/>
          <w:lang w:val="en-US"/>
        </w:rPr>
        <w:t xml:space="preserve"> L., and </w:t>
      </w:r>
      <w:r w:rsidRPr="00D127D0">
        <w:rPr>
          <w:rFonts w:ascii="Garamond" w:hAnsi="Garamond" w:cs="Arial"/>
          <w:b/>
          <w:color w:val="000000" w:themeColor="text1"/>
          <w:sz w:val="20"/>
          <w:lang w:val="en-US"/>
        </w:rPr>
        <w:t>Canque</w:t>
      </w:r>
      <w:r w:rsidRPr="00D127D0">
        <w:rPr>
          <w:rFonts w:ascii="Garamond" w:eastAsia="Times New Roman" w:hAnsi="Garamond" w:cs="Arial"/>
          <w:b/>
          <w:color w:val="000000" w:themeColor="text1"/>
          <w:sz w:val="20"/>
          <w:lang w:val="en-US"/>
        </w:rPr>
        <w:t xml:space="preserve"> B</w:t>
      </w:r>
      <w:r w:rsidRPr="00D127D0">
        <w:rPr>
          <w:rFonts w:ascii="Garamond" w:eastAsia="Times New Roman" w:hAnsi="Garamond" w:cs="Arial"/>
          <w:color w:val="000000" w:themeColor="text1"/>
          <w:sz w:val="20"/>
          <w:lang w:val="en-US"/>
        </w:rPr>
        <w:t>.</w:t>
      </w:r>
      <w:r w:rsidRPr="00D127D0">
        <w:rPr>
          <w:rFonts w:ascii="Garamond" w:hAnsi="Garamond" w:cs="Arial"/>
          <w:color w:val="000000" w:themeColor="text1"/>
          <w:sz w:val="20"/>
          <w:lang w:val="en-US"/>
        </w:rPr>
        <w:t xml:space="preserve"> </w:t>
      </w:r>
      <w:r w:rsidRPr="00D127D0">
        <w:rPr>
          <w:rFonts w:ascii="Garamond" w:hAnsi="Garamond"/>
          <w:color w:val="000000" w:themeColor="text1"/>
          <w:sz w:val="20"/>
          <w:lang w:val="en-US"/>
        </w:rPr>
        <w:t xml:space="preserve">Dynamics of Human Prothymocytes and Xenogeneic </w:t>
      </w:r>
      <w:proofErr w:type="spellStart"/>
      <w:r w:rsidRPr="00D127D0">
        <w:rPr>
          <w:rFonts w:ascii="Garamond" w:hAnsi="Garamond"/>
          <w:color w:val="000000" w:themeColor="text1"/>
          <w:sz w:val="20"/>
          <w:lang w:val="en-US"/>
        </w:rPr>
        <w:t>Thymopoiesis</w:t>
      </w:r>
      <w:proofErr w:type="spellEnd"/>
      <w:r w:rsidRPr="00D127D0">
        <w:rPr>
          <w:rFonts w:ascii="Garamond" w:hAnsi="Garamond"/>
          <w:color w:val="000000" w:themeColor="text1"/>
          <w:sz w:val="20"/>
          <w:lang w:val="en-US"/>
        </w:rPr>
        <w:t xml:space="preserve"> in Hematopoietic Stem Cell-Engrafted </w:t>
      </w:r>
      <w:r w:rsidRPr="00D127D0">
        <w:rPr>
          <w:rFonts w:ascii="Garamond" w:hAnsi="Garamond" w:cs="Arial"/>
          <w:color w:val="000000" w:themeColor="text1"/>
          <w:sz w:val="20"/>
          <w:lang w:val="en-US"/>
        </w:rPr>
        <w:t>NOD-SCID/IL2rG</w:t>
      </w:r>
      <w:r w:rsidRPr="00D127D0">
        <w:rPr>
          <w:rFonts w:ascii="Garamond" w:hAnsi="Garamond" w:cs="Arial"/>
          <w:color w:val="000000" w:themeColor="text1"/>
          <w:sz w:val="20"/>
          <w:vertAlign w:val="superscript"/>
          <w:lang w:val="en-US"/>
        </w:rPr>
        <w:t>null</w:t>
      </w:r>
      <w:r w:rsidRPr="00D127D0">
        <w:rPr>
          <w:rFonts w:ascii="Garamond" w:hAnsi="Garamond" w:cs="Arial"/>
          <w:color w:val="000000" w:themeColor="text1"/>
          <w:sz w:val="20"/>
          <w:lang w:val="en-US"/>
        </w:rPr>
        <w:t xml:space="preserve"> </w:t>
      </w:r>
      <w:r w:rsidRPr="00D127D0">
        <w:rPr>
          <w:rFonts w:ascii="Garamond" w:hAnsi="Garamond"/>
          <w:color w:val="000000" w:themeColor="text1"/>
          <w:sz w:val="20"/>
          <w:lang w:val="en-US"/>
        </w:rPr>
        <w:t xml:space="preserve">Mice. </w:t>
      </w:r>
      <w:r w:rsidRPr="00D127D0">
        <w:rPr>
          <w:rFonts w:ascii="Garamond" w:hAnsi="Garamond"/>
          <w:i/>
          <w:color w:val="000000" w:themeColor="text1"/>
          <w:sz w:val="20"/>
          <w:lang w:val="en-US"/>
        </w:rPr>
        <w:t>J. Immunol</w:t>
      </w:r>
      <w:r w:rsidRPr="00D127D0">
        <w:rPr>
          <w:rFonts w:ascii="Garamond" w:hAnsi="Garamond"/>
          <w:color w:val="000000" w:themeColor="text1"/>
          <w:sz w:val="20"/>
          <w:lang w:val="en-US"/>
        </w:rPr>
        <w:t xml:space="preserve"> 189, 1648-1660.</w:t>
      </w:r>
    </w:p>
    <w:p w14:paraId="041C2B6C" w14:textId="77777777" w:rsidR="00385A6A" w:rsidRPr="00D127D0" w:rsidRDefault="00385A6A" w:rsidP="0039759D">
      <w:pPr>
        <w:pStyle w:val="EndNoteBibliography"/>
        <w:spacing w:after="80"/>
        <w:ind w:left="284" w:hanging="284"/>
        <w:jc w:val="both"/>
        <w:rPr>
          <w:rFonts w:ascii="Garamond" w:hAnsi="Garamond"/>
          <w:noProof/>
          <w:color w:val="000000" w:themeColor="text1"/>
          <w:sz w:val="20"/>
          <w:lang w:val="en-US"/>
        </w:rPr>
      </w:pPr>
      <w:r w:rsidRPr="00D127D0">
        <w:rPr>
          <w:rFonts w:ascii="Garamond" w:hAnsi="Garamond"/>
          <w:color w:val="000000" w:themeColor="text1"/>
          <w:sz w:val="20"/>
          <w:lang w:val="en-US"/>
        </w:rPr>
        <w:t xml:space="preserve">32. </w:t>
      </w:r>
      <w:r w:rsidRPr="00D127D0">
        <w:rPr>
          <w:rFonts w:ascii="Garamond" w:hAnsi="Garamond"/>
          <w:noProof/>
          <w:color w:val="000000" w:themeColor="text1"/>
          <w:sz w:val="20"/>
          <w:lang w:val="en-US"/>
        </w:rPr>
        <w:t xml:space="preserve">Maharzi, N., V. Parietti, E. Nelson, S. Denti, M. Robledo-Sarmiento, N. Setterblad, A. Parcelier, M. Pla, F. Sigaux, J.C. Gluckman, and </w:t>
      </w:r>
      <w:r w:rsidRPr="00D127D0">
        <w:rPr>
          <w:rFonts w:ascii="Garamond" w:hAnsi="Garamond"/>
          <w:b/>
          <w:noProof/>
          <w:color w:val="000000" w:themeColor="text1"/>
          <w:sz w:val="20"/>
          <w:lang w:val="en-US"/>
        </w:rPr>
        <w:t>B. Canque</w:t>
      </w:r>
      <w:r w:rsidRPr="00D127D0">
        <w:rPr>
          <w:rFonts w:ascii="Garamond" w:hAnsi="Garamond"/>
          <w:noProof/>
          <w:color w:val="000000" w:themeColor="text1"/>
          <w:sz w:val="20"/>
          <w:lang w:val="en-US"/>
        </w:rPr>
        <w:t xml:space="preserve">. 2013. Identification of TMEM131L as a Novel Regulator of Thymocyte Proliferation in Humans. </w:t>
      </w:r>
      <w:r w:rsidRPr="00D127D0">
        <w:rPr>
          <w:rFonts w:ascii="Garamond" w:hAnsi="Garamond"/>
          <w:i/>
          <w:noProof/>
          <w:color w:val="000000" w:themeColor="text1"/>
          <w:sz w:val="20"/>
          <w:lang w:val="en-US"/>
        </w:rPr>
        <w:t xml:space="preserve">J Immunol </w:t>
      </w:r>
      <w:r w:rsidRPr="00D127D0">
        <w:rPr>
          <w:rFonts w:ascii="Garamond" w:hAnsi="Garamond"/>
          <w:noProof/>
          <w:color w:val="000000" w:themeColor="text1"/>
          <w:sz w:val="20"/>
          <w:lang w:val="en-US"/>
        </w:rPr>
        <w:t>190:6187-6197.</w:t>
      </w:r>
    </w:p>
    <w:p w14:paraId="47BA7379" w14:textId="77777777" w:rsidR="00385A6A" w:rsidRPr="00D127D0" w:rsidRDefault="00385A6A" w:rsidP="0039759D">
      <w:pPr>
        <w:pStyle w:val="EndNoteBibliography"/>
        <w:spacing w:after="80"/>
        <w:ind w:left="284" w:hanging="284"/>
        <w:jc w:val="both"/>
        <w:rPr>
          <w:rFonts w:ascii="Garamond" w:hAnsi="Garamond"/>
          <w:noProof/>
          <w:color w:val="000000" w:themeColor="text1"/>
          <w:sz w:val="20"/>
          <w:lang w:val="en-US"/>
        </w:rPr>
      </w:pPr>
      <w:r w:rsidRPr="00D127D0">
        <w:rPr>
          <w:rFonts w:ascii="Garamond" w:hAnsi="Garamond"/>
          <w:noProof/>
          <w:color w:val="000000" w:themeColor="text1"/>
          <w:sz w:val="20"/>
          <w:lang w:val="en-US"/>
        </w:rPr>
        <w:t xml:space="preserve">33. Szuplewski, S., Maharzi, N., Nelson, E., Alhaj Hussen, K., Mignotte, B., Guenal, I., and </w:t>
      </w:r>
      <w:r w:rsidRPr="00D127D0">
        <w:rPr>
          <w:rFonts w:ascii="Garamond" w:hAnsi="Garamond"/>
          <w:b/>
          <w:noProof/>
          <w:color w:val="000000" w:themeColor="text1"/>
          <w:sz w:val="20"/>
          <w:lang w:val="en-US"/>
        </w:rPr>
        <w:t>Canque, B</w:t>
      </w:r>
      <w:r w:rsidRPr="00D127D0">
        <w:rPr>
          <w:rFonts w:ascii="Garamond" w:hAnsi="Garamond"/>
          <w:noProof/>
          <w:color w:val="000000" w:themeColor="text1"/>
          <w:sz w:val="20"/>
          <w:lang w:val="en-US"/>
        </w:rPr>
        <w:t xml:space="preserve">. (2017). Evolutionary conservation of Notch signaling inhibition by TMEM131L overexpression. </w:t>
      </w:r>
      <w:r w:rsidRPr="00D127D0">
        <w:rPr>
          <w:rFonts w:ascii="Garamond" w:hAnsi="Garamond"/>
          <w:i/>
          <w:noProof/>
          <w:color w:val="000000" w:themeColor="text1"/>
          <w:sz w:val="20"/>
          <w:lang w:val="en-US"/>
        </w:rPr>
        <w:t xml:space="preserve">Biochem Biophys Res Commun </w:t>
      </w:r>
      <w:r w:rsidRPr="00D127D0">
        <w:rPr>
          <w:rFonts w:ascii="Garamond" w:hAnsi="Garamond"/>
          <w:noProof/>
          <w:color w:val="000000" w:themeColor="text1"/>
          <w:sz w:val="20"/>
          <w:lang w:val="en-US"/>
        </w:rPr>
        <w:t>486, 909-915.</w:t>
      </w:r>
    </w:p>
    <w:p w14:paraId="2AEFA57C" w14:textId="257E3446" w:rsidR="00CE0A2B" w:rsidRPr="00D127D0" w:rsidRDefault="00385A6A" w:rsidP="0039759D">
      <w:pPr>
        <w:pStyle w:val="EndNoteBibliography"/>
        <w:spacing w:after="80"/>
        <w:ind w:left="284" w:hanging="284"/>
        <w:jc w:val="both"/>
        <w:rPr>
          <w:rFonts w:ascii="Garamond" w:hAnsi="Garamond"/>
          <w:color w:val="000000" w:themeColor="text1"/>
          <w:sz w:val="20"/>
        </w:rPr>
      </w:pPr>
      <w:r w:rsidRPr="00D127D0">
        <w:rPr>
          <w:rFonts w:ascii="Garamond" w:hAnsi="Garamond"/>
          <w:noProof/>
          <w:color w:val="000000" w:themeColor="text1"/>
          <w:sz w:val="20"/>
          <w:lang w:val="en-US"/>
        </w:rPr>
        <w:t xml:space="preserve">34. </w:t>
      </w:r>
      <w:r w:rsidRPr="00D127D0">
        <w:rPr>
          <w:rFonts w:ascii="Garamond" w:hAnsi="Garamond" w:cs="Arial"/>
          <w:color w:val="000000" w:themeColor="text1"/>
          <w:sz w:val="20"/>
          <w:lang w:val="en-US"/>
        </w:rPr>
        <w:t xml:space="preserve">Alhaj </w:t>
      </w:r>
      <w:proofErr w:type="spellStart"/>
      <w:r w:rsidRPr="00D127D0">
        <w:rPr>
          <w:rFonts w:ascii="Garamond" w:hAnsi="Garamond" w:cs="Arial"/>
          <w:color w:val="000000" w:themeColor="text1"/>
          <w:sz w:val="20"/>
          <w:lang w:val="en-US"/>
        </w:rPr>
        <w:t>Hussen</w:t>
      </w:r>
      <w:proofErr w:type="spellEnd"/>
      <w:r w:rsidRPr="00D127D0">
        <w:rPr>
          <w:rFonts w:ascii="Garamond" w:hAnsi="Garamond" w:cs="Arial"/>
          <w:color w:val="000000" w:themeColor="text1"/>
          <w:sz w:val="20"/>
          <w:lang w:val="en-US"/>
        </w:rPr>
        <w:t xml:space="preserve">, K., Vu </w:t>
      </w:r>
      <w:proofErr w:type="spellStart"/>
      <w:r w:rsidRPr="00D127D0">
        <w:rPr>
          <w:rFonts w:ascii="Garamond" w:hAnsi="Garamond" w:cs="Arial"/>
          <w:color w:val="000000" w:themeColor="text1"/>
          <w:sz w:val="20"/>
          <w:lang w:val="en-US"/>
        </w:rPr>
        <w:t>Manh,T</w:t>
      </w:r>
      <w:proofErr w:type="spellEnd"/>
      <w:r w:rsidRPr="00D127D0">
        <w:rPr>
          <w:rFonts w:ascii="Garamond" w:hAnsi="Garamond" w:cs="Arial"/>
          <w:color w:val="000000" w:themeColor="text1"/>
          <w:sz w:val="20"/>
          <w:lang w:val="en-US"/>
        </w:rPr>
        <w:t xml:space="preserve">., </w:t>
      </w:r>
      <w:proofErr w:type="spellStart"/>
      <w:r w:rsidRPr="00D127D0">
        <w:rPr>
          <w:rFonts w:ascii="Garamond" w:hAnsi="Garamond" w:cs="Arial"/>
          <w:color w:val="000000" w:themeColor="text1"/>
          <w:sz w:val="20"/>
          <w:lang w:val="en-US"/>
        </w:rPr>
        <w:t>Guimiot</w:t>
      </w:r>
      <w:proofErr w:type="spellEnd"/>
      <w:r w:rsidRPr="00D127D0">
        <w:rPr>
          <w:rFonts w:ascii="Garamond" w:hAnsi="Garamond" w:cs="Arial"/>
          <w:color w:val="000000" w:themeColor="text1"/>
          <w:sz w:val="20"/>
          <w:lang w:val="en-US"/>
        </w:rPr>
        <w:t xml:space="preserve">, F., Nelson, E., </w:t>
      </w:r>
      <w:proofErr w:type="spellStart"/>
      <w:r w:rsidRPr="00D127D0">
        <w:rPr>
          <w:rFonts w:ascii="Garamond" w:hAnsi="Garamond" w:cs="Arial"/>
          <w:color w:val="000000" w:themeColor="text1"/>
          <w:sz w:val="20"/>
          <w:lang w:val="en-US"/>
        </w:rPr>
        <w:t>Chabaane</w:t>
      </w:r>
      <w:proofErr w:type="spellEnd"/>
      <w:r w:rsidRPr="00D127D0">
        <w:rPr>
          <w:rFonts w:ascii="Garamond" w:hAnsi="Garamond" w:cs="Arial"/>
          <w:color w:val="000000" w:themeColor="text1"/>
          <w:sz w:val="20"/>
          <w:lang w:val="en-US"/>
        </w:rPr>
        <w:t xml:space="preserve">, E., </w:t>
      </w:r>
      <w:proofErr w:type="spellStart"/>
      <w:r w:rsidRPr="00D127D0">
        <w:rPr>
          <w:rFonts w:ascii="Garamond" w:hAnsi="Garamond" w:cs="Arial"/>
          <w:color w:val="000000" w:themeColor="text1"/>
          <w:sz w:val="20"/>
          <w:lang w:val="en-US"/>
        </w:rPr>
        <w:t>Delord</w:t>
      </w:r>
      <w:proofErr w:type="spellEnd"/>
      <w:r w:rsidRPr="00D127D0">
        <w:rPr>
          <w:rFonts w:ascii="Garamond" w:hAnsi="Garamond" w:cs="Arial"/>
          <w:color w:val="000000" w:themeColor="text1"/>
          <w:sz w:val="20"/>
          <w:lang w:val="en-US"/>
        </w:rPr>
        <w:t xml:space="preserve">, M., </w:t>
      </w:r>
      <w:proofErr w:type="spellStart"/>
      <w:r w:rsidRPr="00D127D0">
        <w:rPr>
          <w:rFonts w:ascii="Garamond" w:hAnsi="Garamond" w:cs="Arial"/>
          <w:color w:val="000000" w:themeColor="text1"/>
          <w:sz w:val="20"/>
          <w:lang w:val="en-US"/>
        </w:rPr>
        <w:t>Barbier</w:t>
      </w:r>
      <w:proofErr w:type="spellEnd"/>
      <w:r w:rsidRPr="00D127D0">
        <w:rPr>
          <w:rFonts w:ascii="Garamond" w:hAnsi="Garamond" w:cs="Arial"/>
          <w:color w:val="000000" w:themeColor="text1"/>
          <w:sz w:val="20"/>
          <w:lang w:val="en-US"/>
        </w:rPr>
        <w:t xml:space="preserve">, M., </w:t>
      </w:r>
      <w:proofErr w:type="spellStart"/>
      <w:r w:rsidRPr="00D127D0">
        <w:rPr>
          <w:rFonts w:ascii="Garamond" w:hAnsi="Garamond" w:cs="Arial"/>
          <w:color w:val="000000" w:themeColor="text1"/>
          <w:sz w:val="20"/>
          <w:lang w:val="en-US"/>
        </w:rPr>
        <w:t>Berthault</w:t>
      </w:r>
      <w:proofErr w:type="spellEnd"/>
      <w:r w:rsidRPr="00D127D0">
        <w:rPr>
          <w:rFonts w:ascii="Garamond" w:hAnsi="Garamond" w:cs="Arial"/>
          <w:color w:val="000000" w:themeColor="text1"/>
          <w:sz w:val="20"/>
          <w:lang w:val="en-US"/>
        </w:rPr>
        <w:t xml:space="preserve">, C., </w:t>
      </w:r>
      <w:proofErr w:type="spellStart"/>
      <w:r w:rsidRPr="00D127D0">
        <w:rPr>
          <w:rFonts w:ascii="Garamond" w:hAnsi="Garamond" w:cs="Arial"/>
          <w:color w:val="000000" w:themeColor="text1"/>
          <w:sz w:val="20"/>
          <w:lang w:val="en-US"/>
        </w:rPr>
        <w:t>Dulphy</w:t>
      </w:r>
      <w:proofErr w:type="spellEnd"/>
      <w:r w:rsidRPr="00D127D0">
        <w:rPr>
          <w:rFonts w:ascii="Garamond" w:hAnsi="Garamond" w:cs="Arial"/>
          <w:color w:val="000000" w:themeColor="text1"/>
          <w:sz w:val="20"/>
          <w:lang w:val="en-US"/>
        </w:rPr>
        <w:t xml:space="preserve">, N., </w:t>
      </w:r>
      <w:proofErr w:type="spellStart"/>
      <w:r w:rsidRPr="00D127D0">
        <w:rPr>
          <w:rFonts w:ascii="Garamond" w:hAnsi="Garamond" w:cs="Arial"/>
          <w:color w:val="000000" w:themeColor="text1"/>
          <w:sz w:val="20"/>
          <w:lang w:val="en-US"/>
        </w:rPr>
        <w:t>Alberdi</w:t>
      </w:r>
      <w:proofErr w:type="spellEnd"/>
      <w:r w:rsidRPr="00D127D0">
        <w:rPr>
          <w:rFonts w:ascii="Garamond" w:hAnsi="Garamond" w:cs="Arial"/>
          <w:color w:val="000000" w:themeColor="text1"/>
          <w:sz w:val="20"/>
          <w:lang w:val="en-US"/>
        </w:rPr>
        <w:t xml:space="preserve">, A., </w:t>
      </w:r>
      <w:r w:rsidRPr="00D127D0">
        <w:rPr>
          <w:rFonts w:ascii="Garamond" w:eastAsia="Times New Roman" w:hAnsi="Garamond" w:cs="Arial"/>
          <w:color w:val="000000" w:themeColor="text1"/>
          <w:sz w:val="20"/>
          <w:lang w:val="en-US"/>
        </w:rPr>
        <w:t>Burlen-</w:t>
      </w:r>
      <w:proofErr w:type="spellStart"/>
      <w:r w:rsidRPr="00D127D0">
        <w:rPr>
          <w:rFonts w:ascii="Garamond" w:eastAsia="Times New Roman" w:hAnsi="Garamond" w:cs="Arial"/>
          <w:color w:val="000000" w:themeColor="text1"/>
          <w:sz w:val="20"/>
          <w:lang w:val="en-US"/>
        </w:rPr>
        <w:t>Defranoux</w:t>
      </w:r>
      <w:proofErr w:type="spellEnd"/>
      <w:r w:rsidRPr="00D127D0">
        <w:rPr>
          <w:rFonts w:ascii="Garamond" w:eastAsia="Times New Roman" w:hAnsi="Garamond" w:cs="Arial"/>
          <w:color w:val="000000" w:themeColor="text1"/>
          <w:sz w:val="20"/>
          <w:lang w:val="en-US"/>
        </w:rPr>
        <w:t xml:space="preserve">, O., </w:t>
      </w:r>
      <w:proofErr w:type="spellStart"/>
      <w:r w:rsidRPr="00D127D0">
        <w:rPr>
          <w:rFonts w:ascii="Garamond" w:eastAsia="Times New Roman" w:hAnsi="Garamond" w:cs="Arial"/>
          <w:color w:val="000000" w:themeColor="text1"/>
          <w:sz w:val="20"/>
          <w:lang w:val="en-US"/>
        </w:rPr>
        <w:t>Socié</w:t>
      </w:r>
      <w:proofErr w:type="spellEnd"/>
      <w:r w:rsidRPr="00D127D0">
        <w:rPr>
          <w:rFonts w:ascii="Garamond" w:eastAsia="Times New Roman" w:hAnsi="Garamond" w:cs="Arial"/>
          <w:color w:val="000000" w:themeColor="text1"/>
          <w:sz w:val="20"/>
          <w:lang w:val="en-US"/>
        </w:rPr>
        <w:t xml:space="preserve">, G., </w:t>
      </w:r>
      <w:proofErr w:type="spellStart"/>
      <w:r w:rsidRPr="00D127D0">
        <w:rPr>
          <w:rFonts w:ascii="Garamond" w:eastAsia="Times New Roman" w:hAnsi="Garamond" w:cs="Arial"/>
          <w:color w:val="000000" w:themeColor="text1"/>
          <w:sz w:val="20"/>
          <w:lang w:val="en-US"/>
        </w:rPr>
        <w:t>Bories</w:t>
      </w:r>
      <w:proofErr w:type="spellEnd"/>
      <w:r w:rsidRPr="00D127D0">
        <w:rPr>
          <w:rFonts w:ascii="Garamond" w:eastAsia="Times New Roman" w:hAnsi="Garamond" w:cs="Arial"/>
          <w:color w:val="000000" w:themeColor="text1"/>
          <w:sz w:val="20"/>
          <w:lang w:val="en-US"/>
        </w:rPr>
        <w:t xml:space="preserve">, J.C., </w:t>
      </w:r>
      <w:proofErr w:type="spellStart"/>
      <w:r w:rsidRPr="00D127D0">
        <w:rPr>
          <w:rFonts w:ascii="Garamond" w:hAnsi="Garamond" w:cs="Arial"/>
          <w:color w:val="000000" w:themeColor="text1"/>
          <w:sz w:val="20"/>
          <w:lang w:val="en-US"/>
        </w:rPr>
        <w:t>Larghero</w:t>
      </w:r>
      <w:proofErr w:type="spellEnd"/>
      <w:r w:rsidRPr="00D127D0">
        <w:rPr>
          <w:rFonts w:ascii="Garamond" w:hAnsi="Garamond" w:cs="Arial"/>
          <w:color w:val="000000" w:themeColor="text1"/>
          <w:sz w:val="20"/>
          <w:lang w:val="en-US"/>
        </w:rPr>
        <w:t xml:space="preserve">, J., </w:t>
      </w:r>
      <w:proofErr w:type="spellStart"/>
      <w:r w:rsidRPr="00D127D0">
        <w:rPr>
          <w:rFonts w:ascii="Garamond" w:hAnsi="Garamond" w:cs="Arial"/>
          <w:color w:val="000000" w:themeColor="text1"/>
          <w:sz w:val="20"/>
          <w:lang w:val="en-US"/>
        </w:rPr>
        <w:t>Vanneaux</w:t>
      </w:r>
      <w:proofErr w:type="spellEnd"/>
      <w:r w:rsidRPr="00D127D0">
        <w:rPr>
          <w:rFonts w:ascii="Garamond" w:hAnsi="Garamond" w:cs="Arial"/>
          <w:color w:val="000000" w:themeColor="text1"/>
          <w:sz w:val="20"/>
          <w:lang w:val="en-US"/>
        </w:rPr>
        <w:t xml:space="preserve">, V., </w:t>
      </w:r>
      <w:proofErr w:type="spellStart"/>
      <w:r w:rsidRPr="00D127D0">
        <w:rPr>
          <w:rFonts w:ascii="Garamond" w:hAnsi="Garamond" w:cs="Arial"/>
          <w:color w:val="000000" w:themeColor="text1"/>
          <w:sz w:val="20"/>
          <w:lang w:val="en-US"/>
        </w:rPr>
        <w:t>Verhoeyen</w:t>
      </w:r>
      <w:proofErr w:type="spellEnd"/>
      <w:r w:rsidRPr="00D127D0">
        <w:rPr>
          <w:rFonts w:ascii="Garamond" w:hAnsi="Garamond" w:cs="Arial"/>
          <w:color w:val="000000" w:themeColor="text1"/>
          <w:sz w:val="20"/>
          <w:lang w:val="en-US"/>
        </w:rPr>
        <w:t xml:space="preserve">, E., Wirth, T., </w:t>
      </w:r>
      <w:proofErr w:type="spellStart"/>
      <w:r w:rsidRPr="00D127D0">
        <w:rPr>
          <w:rFonts w:ascii="Garamond" w:hAnsi="Garamond" w:cs="Arial"/>
          <w:color w:val="000000" w:themeColor="text1"/>
          <w:sz w:val="20"/>
          <w:lang w:val="en-US"/>
        </w:rPr>
        <w:t>Dalod</w:t>
      </w:r>
      <w:proofErr w:type="spellEnd"/>
      <w:r w:rsidRPr="00D127D0">
        <w:rPr>
          <w:rFonts w:ascii="Garamond" w:hAnsi="Garamond" w:cs="Arial"/>
          <w:color w:val="000000" w:themeColor="text1"/>
          <w:sz w:val="20"/>
          <w:lang w:val="en-US"/>
        </w:rPr>
        <w:t xml:space="preserve">, M., </w:t>
      </w:r>
      <w:proofErr w:type="spellStart"/>
      <w:r w:rsidRPr="00D127D0">
        <w:rPr>
          <w:rFonts w:ascii="Garamond" w:hAnsi="Garamond" w:cs="Arial"/>
          <w:color w:val="000000" w:themeColor="text1"/>
          <w:sz w:val="20"/>
          <w:lang w:val="en-US"/>
        </w:rPr>
        <w:t>Gluckman</w:t>
      </w:r>
      <w:proofErr w:type="spellEnd"/>
      <w:r w:rsidRPr="00D127D0">
        <w:rPr>
          <w:rFonts w:ascii="Garamond" w:hAnsi="Garamond" w:cs="Arial"/>
          <w:color w:val="000000" w:themeColor="text1"/>
          <w:sz w:val="20"/>
          <w:lang w:val="en-US"/>
        </w:rPr>
        <w:t xml:space="preserve">, J.C., </w:t>
      </w:r>
      <w:proofErr w:type="spellStart"/>
      <w:r w:rsidRPr="00D127D0">
        <w:rPr>
          <w:rFonts w:ascii="Garamond" w:hAnsi="Garamond" w:cs="Arial"/>
          <w:color w:val="000000" w:themeColor="text1"/>
          <w:sz w:val="20"/>
          <w:lang w:val="en-US"/>
        </w:rPr>
        <w:t>Cumano</w:t>
      </w:r>
      <w:proofErr w:type="spellEnd"/>
      <w:r w:rsidRPr="00D127D0">
        <w:rPr>
          <w:rFonts w:ascii="Garamond" w:hAnsi="Garamond" w:cs="Arial"/>
          <w:color w:val="000000" w:themeColor="text1"/>
          <w:sz w:val="20"/>
          <w:lang w:val="en-US"/>
        </w:rPr>
        <w:t xml:space="preserve">, A, </w:t>
      </w:r>
      <w:r w:rsidRPr="00D127D0">
        <w:rPr>
          <w:rFonts w:ascii="Garamond" w:hAnsi="Garamond" w:cs="Arial"/>
          <w:b/>
          <w:color w:val="000000" w:themeColor="text1"/>
          <w:sz w:val="20"/>
          <w:lang w:val="en-US"/>
        </w:rPr>
        <w:t>Canque, B</w:t>
      </w:r>
      <w:r w:rsidRPr="00D127D0">
        <w:rPr>
          <w:rFonts w:ascii="Garamond" w:hAnsi="Garamond" w:cs="Arial"/>
          <w:color w:val="000000" w:themeColor="text1"/>
          <w:sz w:val="20"/>
          <w:lang w:val="en-US"/>
        </w:rPr>
        <w:t>. (2017)</w:t>
      </w:r>
      <w:r w:rsidRPr="00D127D0">
        <w:rPr>
          <w:rFonts w:ascii="Garamond" w:hAnsi="Garamond"/>
          <w:color w:val="000000" w:themeColor="text1"/>
          <w:sz w:val="20"/>
          <w:lang w:val="en-US"/>
        </w:rPr>
        <w:t xml:space="preserve"> Molecular and Functional Characterization of Lymphoid Progenitor Subsets Reveals a Bipartite Architecture of Human Lymphopoiesis. </w:t>
      </w:r>
      <w:proofErr w:type="spellStart"/>
      <w:r w:rsidRPr="00D127D0">
        <w:rPr>
          <w:rFonts w:ascii="Garamond" w:hAnsi="Garamond"/>
          <w:i/>
          <w:color w:val="000000" w:themeColor="text1"/>
          <w:sz w:val="20"/>
        </w:rPr>
        <w:t>Immunity</w:t>
      </w:r>
      <w:proofErr w:type="spellEnd"/>
      <w:r w:rsidRPr="00D127D0">
        <w:rPr>
          <w:rFonts w:ascii="Garamond" w:hAnsi="Garamond"/>
          <w:color w:val="000000" w:themeColor="text1"/>
          <w:sz w:val="20"/>
        </w:rPr>
        <w:t xml:space="preserve"> 47, 680-696</w:t>
      </w:r>
      <w:r w:rsidR="005176EE" w:rsidRPr="00D127D0">
        <w:rPr>
          <w:rFonts w:ascii="Garamond" w:hAnsi="Garamond"/>
          <w:color w:val="000000" w:themeColor="text1"/>
          <w:sz w:val="20"/>
        </w:rPr>
        <w:t>.</w:t>
      </w:r>
    </w:p>
    <w:p w14:paraId="41E8B3CB" w14:textId="3319B64C" w:rsidR="00D45B99" w:rsidRPr="00D127D0" w:rsidRDefault="00D45B99" w:rsidP="00D45B99">
      <w:pPr>
        <w:pStyle w:val="EndNoteBibliography"/>
        <w:spacing w:after="80"/>
        <w:ind w:left="284" w:hanging="284"/>
        <w:jc w:val="both"/>
        <w:rPr>
          <w:rFonts w:ascii="Garamond" w:hAnsi="Garamond"/>
          <w:color w:val="000000" w:themeColor="text1"/>
          <w:sz w:val="20"/>
          <w:lang w:val="en-US"/>
        </w:rPr>
      </w:pPr>
      <w:r w:rsidRPr="00D127D0">
        <w:rPr>
          <w:rFonts w:ascii="Garamond" w:hAnsi="Garamond"/>
          <w:noProof/>
          <w:color w:val="000000" w:themeColor="text1"/>
          <w:sz w:val="20"/>
        </w:rPr>
        <w:t xml:space="preserve">35. </w:t>
      </w:r>
      <w:proofErr w:type="spellStart"/>
      <w:r w:rsidRPr="00D127D0">
        <w:rPr>
          <w:rFonts w:ascii="Garamond" w:hAnsi="Garamond" w:cs="Arial"/>
          <w:color w:val="000000" w:themeColor="text1"/>
          <w:sz w:val="20"/>
        </w:rPr>
        <w:t>Alhaj</w:t>
      </w:r>
      <w:proofErr w:type="spellEnd"/>
      <w:r w:rsidRPr="00D127D0">
        <w:rPr>
          <w:rFonts w:ascii="Garamond" w:hAnsi="Garamond" w:cs="Arial"/>
          <w:color w:val="000000" w:themeColor="text1"/>
          <w:sz w:val="20"/>
        </w:rPr>
        <w:t xml:space="preserve"> </w:t>
      </w:r>
      <w:proofErr w:type="spellStart"/>
      <w:r w:rsidRPr="00D127D0">
        <w:rPr>
          <w:rFonts w:ascii="Garamond" w:hAnsi="Garamond" w:cs="Arial"/>
          <w:color w:val="000000" w:themeColor="text1"/>
          <w:sz w:val="20"/>
        </w:rPr>
        <w:t>Hussen</w:t>
      </w:r>
      <w:proofErr w:type="spellEnd"/>
      <w:r w:rsidRPr="00D127D0">
        <w:rPr>
          <w:rFonts w:ascii="Garamond" w:hAnsi="Garamond" w:cs="Arial"/>
          <w:color w:val="000000" w:themeColor="text1"/>
          <w:sz w:val="20"/>
        </w:rPr>
        <w:t xml:space="preserve">, K., E., </w:t>
      </w:r>
      <w:proofErr w:type="spellStart"/>
      <w:r w:rsidRPr="00D127D0">
        <w:rPr>
          <w:rFonts w:ascii="Garamond" w:hAnsi="Garamond" w:cs="Arial"/>
          <w:color w:val="000000" w:themeColor="text1"/>
          <w:sz w:val="20"/>
        </w:rPr>
        <w:t>Chabaane</w:t>
      </w:r>
      <w:proofErr w:type="spellEnd"/>
      <w:r w:rsidRPr="00D127D0">
        <w:rPr>
          <w:rFonts w:ascii="Garamond" w:hAnsi="Garamond" w:cs="Arial"/>
          <w:color w:val="000000" w:themeColor="text1"/>
          <w:sz w:val="20"/>
        </w:rPr>
        <w:t xml:space="preserve">, E., </w:t>
      </w:r>
      <w:r w:rsidRPr="00D127D0">
        <w:rPr>
          <w:rFonts w:ascii="Garamond" w:hAnsi="Garamond" w:cs="Arial"/>
          <w:b/>
          <w:color w:val="000000" w:themeColor="text1"/>
          <w:sz w:val="20"/>
        </w:rPr>
        <w:t>Canque, B</w:t>
      </w:r>
      <w:r w:rsidRPr="00D127D0">
        <w:rPr>
          <w:rFonts w:ascii="Garamond" w:hAnsi="Garamond" w:cs="Arial"/>
          <w:color w:val="000000" w:themeColor="text1"/>
          <w:sz w:val="20"/>
        </w:rPr>
        <w:t>. (2018)</w:t>
      </w:r>
      <w:r w:rsidRPr="00D127D0">
        <w:rPr>
          <w:rFonts w:ascii="Garamond" w:hAnsi="Garamond"/>
          <w:color w:val="000000" w:themeColor="text1"/>
          <w:sz w:val="20"/>
        </w:rPr>
        <w:t xml:space="preserve"> Organisation bipartite de la lymphopoïèse humaine. </w:t>
      </w:r>
      <w:r w:rsidRPr="00D127D0">
        <w:rPr>
          <w:rFonts w:ascii="Garamond" w:hAnsi="Garamond"/>
          <w:i/>
          <w:color w:val="000000" w:themeColor="text1"/>
          <w:sz w:val="20"/>
          <w:lang w:val="en-US"/>
        </w:rPr>
        <w:t xml:space="preserve">Med Sci (Paris) </w:t>
      </w:r>
      <w:r w:rsidRPr="00D127D0">
        <w:rPr>
          <w:rFonts w:ascii="Garamond" w:hAnsi="Garamond"/>
          <w:color w:val="000000" w:themeColor="text1"/>
          <w:sz w:val="20"/>
          <w:lang w:val="en-US"/>
        </w:rPr>
        <w:t>34, 665-670.</w:t>
      </w:r>
    </w:p>
    <w:p w14:paraId="6ABD165D" w14:textId="77777777" w:rsidR="00B84CEB" w:rsidRPr="00B84CEB" w:rsidRDefault="00D127D0" w:rsidP="00560E93">
      <w:pPr>
        <w:spacing w:before="80" w:line="276" w:lineRule="auto"/>
        <w:ind w:left="284" w:hanging="284"/>
        <w:jc w:val="both"/>
        <w:rPr>
          <w:rFonts w:ascii="Garamond" w:hAnsi="Garamond" w:cs="Calibri"/>
          <w:bCs/>
          <w:color w:val="000000" w:themeColor="text1"/>
          <w:sz w:val="20"/>
          <w:szCs w:val="20"/>
        </w:rPr>
      </w:pPr>
      <w:r w:rsidRPr="00D127D0">
        <w:rPr>
          <w:rFonts w:ascii="Garamond" w:hAnsi="Garamond"/>
          <w:color w:val="000000" w:themeColor="text1"/>
          <w:sz w:val="20"/>
          <w:szCs w:val="20"/>
          <w:lang w:val="en-US"/>
        </w:rPr>
        <w:t xml:space="preserve">36. </w:t>
      </w:r>
      <w:r w:rsidRPr="00D127D0">
        <w:rPr>
          <w:rFonts w:ascii="Garamond" w:hAnsi="Garamond" w:cs="Calibri"/>
          <w:noProof/>
          <w:color w:val="000000" w:themeColor="text1"/>
          <w:sz w:val="20"/>
          <w:szCs w:val="20"/>
          <w:lang w:val="en-US"/>
        </w:rPr>
        <w:t xml:space="preserve">Alhaj Hussen, K., </w:t>
      </w:r>
      <w:proofErr w:type="spellStart"/>
      <w:r w:rsidRPr="00D127D0">
        <w:rPr>
          <w:rFonts w:ascii="Garamond" w:hAnsi="Garamond" w:cs="Calibri"/>
          <w:color w:val="000000" w:themeColor="text1"/>
          <w:sz w:val="20"/>
          <w:szCs w:val="20"/>
          <w:lang w:val="en-US"/>
        </w:rPr>
        <w:t>Michonneau</w:t>
      </w:r>
      <w:proofErr w:type="spellEnd"/>
      <w:r w:rsidRPr="00D127D0">
        <w:rPr>
          <w:rFonts w:ascii="Garamond" w:hAnsi="Garamond" w:cs="Calibri"/>
          <w:color w:val="000000" w:themeColor="text1"/>
          <w:sz w:val="20"/>
          <w:szCs w:val="20"/>
          <w:lang w:val="en-US"/>
        </w:rPr>
        <w:t xml:space="preserve">, D., </w:t>
      </w:r>
      <w:proofErr w:type="spellStart"/>
      <w:r w:rsidRPr="00D127D0">
        <w:rPr>
          <w:rFonts w:ascii="Garamond" w:hAnsi="Garamond" w:cs="Calibri"/>
          <w:color w:val="000000" w:themeColor="text1"/>
          <w:sz w:val="20"/>
          <w:szCs w:val="20"/>
          <w:lang w:val="en-US"/>
        </w:rPr>
        <w:t>Biajoux</w:t>
      </w:r>
      <w:proofErr w:type="spellEnd"/>
      <w:r w:rsidRPr="00D127D0">
        <w:rPr>
          <w:rFonts w:ascii="Garamond" w:hAnsi="Garamond" w:cs="Calibri"/>
          <w:color w:val="000000" w:themeColor="text1"/>
          <w:sz w:val="20"/>
          <w:szCs w:val="20"/>
          <w:lang w:val="en-US"/>
        </w:rPr>
        <w:t xml:space="preserve">, V., Keita, S., </w:t>
      </w:r>
      <w:proofErr w:type="spellStart"/>
      <w:r w:rsidRPr="00D127D0">
        <w:rPr>
          <w:rFonts w:ascii="Garamond" w:hAnsi="Garamond" w:cs="Calibri"/>
          <w:color w:val="000000" w:themeColor="text1"/>
          <w:sz w:val="20"/>
          <w:szCs w:val="20"/>
          <w:lang w:val="en-US"/>
        </w:rPr>
        <w:t>Dubouchet</w:t>
      </w:r>
      <w:proofErr w:type="spellEnd"/>
      <w:r w:rsidRPr="00D127D0">
        <w:rPr>
          <w:rFonts w:ascii="Garamond" w:hAnsi="Garamond" w:cs="Calibri"/>
          <w:color w:val="000000" w:themeColor="text1"/>
          <w:sz w:val="20"/>
          <w:szCs w:val="20"/>
          <w:lang w:val="en-US"/>
        </w:rPr>
        <w:t xml:space="preserve">, L., Nelson, E., </w:t>
      </w:r>
      <w:proofErr w:type="spellStart"/>
      <w:r w:rsidRPr="00D127D0">
        <w:rPr>
          <w:rFonts w:ascii="Garamond" w:hAnsi="Garamond" w:cs="Calibri"/>
          <w:color w:val="000000" w:themeColor="text1"/>
          <w:sz w:val="20"/>
          <w:szCs w:val="20"/>
          <w:lang w:val="en-US"/>
        </w:rPr>
        <w:t>Setterblad</w:t>
      </w:r>
      <w:proofErr w:type="spellEnd"/>
      <w:r w:rsidRPr="00D127D0">
        <w:rPr>
          <w:rFonts w:ascii="Garamond" w:hAnsi="Garamond" w:cs="Calibri"/>
          <w:color w:val="000000" w:themeColor="text1"/>
          <w:sz w:val="20"/>
          <w:szCs w:val="20"/>
          <w:lang w:val="en-US"/>
        </w:rPr>
        <w:t>, N., Le-</w:t>
      </w:r>
      <w:proofErr w:type="spellStart"/>
      <w:r w:rsidRPr="00D127D0">
        <w:rPr>
          <w:rFonts w:ascii="Garamond" w:hAnsi="Garamond" w:cs="Calibri"/>
          <w:color w:val="000000" w:themeColor="text1"/>
          <w:sz w:val="20"/>
          <w:szCs w:val="20"/>
          <w:lang w:val="en-US"/>
        </w:rPr>
        <w:t>Buanec</w:t>
      </w:r>
      <w:proofErr w:type="spellEnd"/>
      <w:r w:rsidRPr="00D127D0">
        <w:rPr>
          <w:rFonts w:ascii="Garamond" w:hAnsi="Garamond" w:cs="Calibri"/>
          <w:color w:val="000000" w:themeColor="text1"/>
          <w:sz w:val="20"/>
          <w:szCs w:val="20"/>
          <w:lang w:val="en-US"/>
        </w:rPr>
        <w:t xml:space="preserve">, L., </w:t>
      </w:r>
      <w:proofErr w:type="spellStart"/>
      <w:r w:rsidRPr="00D127D0">
        <w:rPr>
          <w:rFonts w:ascii="Garamond" w:hAnsi="Garamond" w:cs="Calibri"/>
          <w:color w:val="000000" w:themeColor="text1"/>
          <w:sz w:val="20"/>
          <w:szCs w:val="20"/>
          <w:lang w:val="en-US"/>
        </w:rPr>
        <w:t>Bouaziz</w:t>
      </w:r>
      <w:proofErr w:type="spellEnd"/>
      <w:r w:rsidRPr="00D127D0">
        <w:rPr>
          <w:rFonts w:ascii="Garamond" w:hAnsi="Garamond" w:cs="Calibri"/>
          <w:color w:val="000000" w:themeColor="text1"/>
          <w:sz w:val="20"/>
          <w:szCs w:val="20"/>
          <w:lang w:val="en-US"/>
        </w:rPr>
        <w:t xml:space="preserve">, J.D., </w:t>
      </w:r>
      <w:proofErr w:type="spellStart"/>
      <w:r w:rsidRPr="00D127D0">
        <w:rPr>
          <w:rFonts w:ascii="Garamond" w:hAnsi="Garamond" w:cs="Calibri"/>
          <w:color w:val="000000" w:themeColor="text1"/>
          <w:sz w:val="20"/>
          <w:szCs w:val="20"/>
          <w:lang w:val="en-US"/>
        </w:rPr>
        <w:t>Guimiot</w:t>
      </w:r>
      <w:proofErr w:type="spellEnd"/>
      <w:r w:rsidRPr="00D127D0">
        <w:rPr>
          <w:rFonts w:ascii="Garamond" w:hAnsi="Garamond" w:cs="Calibri"/>
          <w:color w:val="000000" w:themeColor="text1"/>
          <w:sz w:val="20"/>
          <w:szCs w:val="20"/>
          <w:lang w:val="en-US"/>
        </w:rPr>
        <w:t xml:space="preserve">, F., </w:t>
      </w:r>
      <w:proofErr w:type="spellStart"/>
      <w:r w:rsidRPr="00D127D0">
        <w:rPr>
          <w:rFonts w:ascii="Garamond" w:hAnsi="Garamond" w:cs="Calibri"/>
          <w:color w:val="000000" w:themeColor="text1"/>
          <w:sz w:val="20"/>
          <w:szCs w:val="20"/>
          <w:lang w:val="en-US"/>
        </w:rPr>
        <w:t>Socié</w:t>
      </w:r>
      <w:proofErr w:type="spellEnd"/>
      <w:r w:rsidRPr="00D127D0">
        <w:rPr>
          <w:rFonts w:ascii="Garamond" w:hAnsi="Garamond" w:cs="Calibri"/>
          <w:color w:val="000000" w:themeColor="text1"/>
          <w:sz w:val="20"/>
          <w:szCs w:val="20"/>
          <w:lang w:val="en-US"/>
        </w:rPr>
        <w:t xml:space="preserve">, G., </w:t>
      </w:r>
      <w:r w:rsidRPr="00D127D0">
        <w:rPr>
          <w:rFonts w:ascii="Garamond" w:hAnsi="Garamond" w:cs="Calibri"/>
          <w:noProof/>
          <w:color w:val="000000" w:themeColor="text1"/>
          <w:sz w:val="20"/>
          <w:szCs w:val="20"/>
          <w:lang w:val="en-US"/>
        </w:rPr>
        <w:t>and Canque, B. (2020)</w:t>
      </w:r>
      <w:r w:rsidRPr="00D127D0">
        <w:rPr>
          <w:rFonts w:ascii="Garamond" w:hAnsi="Garamond" w:cs="Calibri"/>
          <w:bCs/>
          <w:color w:val="000000" w:themeColor="text1"/>
          <w:sz w:val="20"/>
          <w:szCs w:val="20"/>
          <w:lang w:val="en-US"/>
        </w:rPr>
        <w:t>. CD4</w:t>
      </w:r>
      <w:r w:rsidRPr="00D127D0">
        <w:rPr>
          <w:rFonts w:ascii="Garamond" w:hAnsi="Garamond" w:cs="Calibri"/>
          <w:bCs/>
          <w:color w:val="000000" w:themeColor="text1"/>
          <w:sz w:val="20"/>
          <w:szCs w:val="20"/>
          <w:vertAlign w:val="superscript"/>
          <w:lang w:val="en-US"/>
        </w:rPr>
        <w:t>+</w:t>
      </w:r>
      <w:r w:rsidRPr="00D127D0">
        <w:rPr>
          <w:rFonts w:ascii="Garamond" w:hAnsi="Garamond" w:cs="Calibri"/>
          <w:bCs/>
          <w:color w:val="000000" w:themeColor="text1"/>
          <w:sz w:val="20"/>
          <w:szCs w:val="20"/>
          <w:lang w:val="en-US"/>
        </w:rPr>
        <w:t>CD8</w:t>
      </w:r>
      <w:r w:rsidRPr="00D127D0">
        <w:rPr>
          <w:rFonts w:ascii="Garamond" w:hAnsi="Garamond" w:cs="Calibri"/>
          <w:bCs/>
          <w:color w:val="000000" w:themeColor="text1"/>
          <w:sz w:val="20"/>
          <w:szCs w:val="20"/>
          <w:vertAlign w:val="superscript"/>
          <w:lang w:val="en-US"/>
        </w:rPr>
        <w:t>+</w:t>
      </w:r>
      <w:r w:rsidRPr="00D127D0">
        <w:rPr>
          <w:rFonts w:ascii="Garamond" w:hAnsi="Garamond" w:cs="Calibri"/>
          <w:bCs/>
          <w:color w:val="000000" w:themeColor="text1"/>
          <w:sz w:val="20"/>
          <w:szCs w:val="20"/>
          <w:lang w:val="en-US"/>
        </w:rPr>
        <w:t xml:space="preserve"> T-Lymphocytes in xenogeneic and human Graft-versus-Host Disease. </w:t>
      </w:r>
      <w:proofErr w:type="spellStart"/>
      <w:r w:rsidRPr="00B84CEB">
        <w:rPr>
          <w:rFonts w:ascii="Garamond" w:hAnsi="Garamond" w:cs="Calibri"/>
          <w:bCs/>
          <w:color w:val="000000" w:themeColor="text1"/>
          <w:sz w:val="20"/>
          <w:szCs w:val="20"/>
        </w:rPr>
        <w:t>Frontiers</w:t>
      </w:r>
      <w:proofErr w:type="spellEnd"/>
      <w:r w:rsidRPr="00B84CEB">
        <w:rPr>
          <w:rFonts w:ascii="Garamond" w:hAnsi="Garamond" w:cs="Calibri"/>
          <w:bCs/>
          <w:color w:val="000000" w:themeColor="text1"/>
          <w:sz w:val="20"/>
          <w:szCs w:val="20"/>
        </w:rPr>
        <w:t xml:space="preserve"> </w:t>
      </w:r>
      <w:proofErr w:type="spellStart"/>
      <w:r w:rsidRPr="00B84CEB">
        <w:rPr>
          <w:rFonts w:ascii="Garamond" w:hAnsi="Garamond" w:cs="Calibri"/>
          <w:bCs/>
          <w:color w:val="000000" w:themeColor="text1"/>
          <w:sz w:val="20"/>
          <w:szCs w:val="20"/>
        </w:rPr>
        <w:t>Immunol</w:t>
      </w:r>
      <w:proofErr w:type="spellEnd"/>
      <w:r w:rsidRPr="00B84CEB">
        <w:rPr>
          <w:rFonts w:ascii="Garamond" w:hAnsi="Garamond" w:cs="Calibri"/>
          <w:bCs/>
          <w:color w:val="000000" w:themeColor="text1"/>
          <w:sz w:val="20"/>
          <w:szCs w:val="20"/>
        </w:rPr>
        <w:t xml:space="preserve"> </w:t>
      </w:r>
      <w:proofErr w:type="spellStart"/>
      <w:proofErr w:type="gramStart"/>
      <w:r w:rsidRPr="00B84CEB">
        <w:rPr>
          <w:rFonts w:ascii="Garamond" w:hAnsi="Garamond" w:cs="Calibri"/>
          <w:bCs/>
          <w:color w:val="000000" w:themeColor="text1"/>
          <w:sz w:val="20"/>
          <w:szCs w:val="20"/>
        </w:rPr>
        <w:t>doi</w:t>
      </w:r>
      <w:proofErr w:type="spellEnd"/>
      <w:r w:rsidRPr="00B84CEB">
        <w:rPr>
          <w:rFonts w:ascii="Garamond" w:hAnsi="Garamond" w:cs="Calibri"/>
          <w:bCs/>
          <w:color w:val="000000" w:themeColor="text1"/>
          <w:sz w:val="20"/>
          <w:szCs w:val="20"/>
        </w:rPr>
        <w:t>:</w:t>
      </w:r>
      <w:proofErr w:type="gramEnd"/>
      <w:r w:rsidRPr="00B84CEB">
        <w:rPr>
          <w:rFonts w:ascii="Garamond" w:hAnsi="Garamond" w:cs="Calibri"/>
          <w:bCs/>
          <w:color w:val="000000" w:themeColor="text1"/>
          <w:sz w:val="20"/>
          <w:szCs w:val="20"/>
        </w:rPr>
        <w:t xml:space="preserve"> 103389/fimmu.2020.579776</w:t>
      </w:r>
    </w:p>
    <w:p w14:paraId="08AF0C40" w14:textId="24116B97" w:rsidR="00B84CEB" w:rsidRDefault="00B84CEB" w:rsidP="00560E93">
      <w:pPr>
        <w:spacing w:before="80" w:line="276" w:lineRule="auto"/>
        <w:ind w:left="284" w:hanging="284"/>
        <w:jc w:val="both"/>
        <w:rPr>
          <w:rFonts w:ascii="Garamond" w:hAnsi="Garamond"/>
          <w:noProof/>
          <w:sz w:val="20"/>
          <w:szCs w:val="20"/>
        </w:rPr>
      </w:pPr>
      <w:r>
        <w:rPr>
          <w:rFonts w:ascii="Garamond" w:hAnsi="Garamond" w:cs="Calibri"/>
          <w:bCs/>
          <w:color w:val="000000" w:themeColor="text1"/>
          <w:sz w:val="20"/>
          <w:szCs w:val="20"/>
        </w:rPr>
        <w:lastRenderedPageBreak/>
        <w:t xml:space="preserve">37. </w:t>
      </w:r>
      <w:r w:rsidRPr="00B84CEB">
        <w:rPr>
          <w:rFonts w:ascii="Garamond" w:hAnsi="Garamond"/>
          <w:noProof/>
          <w:sz w:val="20"/>
          <w:szCs w:val="20"/>
        </w:rPr>
        <w:t xml:space="preserve">Keita, S., Diop, S., Lekiashvili, S., Chabaane, E., Nelson, E., Strullu, M., Arfeuille, C., Guimiot, F., Domet, T., Duchez, S., </w:t>
      </w:r>
      <w:r>
        <w:rPr>
          <w:rFonts w:ascii="Garamond" w:hAnsi="Garamond"/>
          <w:noProof/>
          <w:sz w:val="20"/>
          <w:szCs w:val="20"/>
        </w:rPr>
        <w:t xml:space="preserve">(...) and </w:t>
      </w:r>
      <w:r w:rsidRPr="00B84CEB">
        <w:rPr>
          <w:rFonts w:ascii="Garamond" w:hAnsi="Garamond"/>
          <w:b/>
          <w:bCs/>
          <w:noProof/>
          <w:sz w:val="20"/>
          <w:szCs w:val="20"/>
        </w:rPr>
        <w:t>Canque, B</w:t>
      </w:r>
      <w:r w:rsidRPr="00B84CEB">
        <w:rPr>
          <w:rFonts w:ascii="Garamond" w:hAnsi="Garamond"/>
          <w:noProof/>
          <w:sz w:val="20"/>
          <w:szCs w:val="20"/>
        </w:rPr>
        <w:t xml:space="preserve">. (2023). </w:t>
      </w:r>
      <w:r w:rsidRPr="00B84CEB">
        <w:rPr>
          <w:rFonts w:ascii="Garamond" w:hAnsi="Garamond"/>
          <w:noProof/>
          <w:sz w:val="20"/>
          <w:szCs w:val="20"/>
          <w:lang w:val="en-US"/>
        </w:rPr>
        <w:t xml:space="preserve">Distinct subsets of multi-lymphoid progenitors support ontogeny-related changes in human lymphopoiesis. </w:t>
      </w:r>
      <w:r w:rsidRPr="00B84CEB">
        <w:rPr>
          <w:rFonts w:ascii="Garamond" w:hAnsi="Garamond"/>
          <w:noProof/>
          <w:sz w:val="20"/>
          <w:szCs w:val="20"/>
        </w:rPr>
        <w:t xml:space="preserve">Cell Rep </w:t>
      </w:r>
      <w:r w:rsidRPr="00B84CEB">
        <w:rPr>
          <w:rFonts w:ascii="Garamond" w:hAnsi="Garamond"/>
          <w:i/>
          <w:noProof/>
          <w:sz w:val="20"/>
          <w:szCs w:val="20"/>
        </w:rPr>
        <w:t>42</w:t>
      </w:r>
      <w:r w:rsidRPr="00B84CEB">
        <w:rPr>
          <w:rFonts w:ascii="Garamond" w:hAnsi="Garamond"/>
          <w:noProof/>
          <w:sz w:val="20"/>
          <w:szCs w:val="20"/>
        </w:rPr>
        <w:t>, 112618. 10.1016/j.celrep.2023.112618.</w:t>
      </w:r>
    </w:p>
    <w:p w14:paraId="5E5FDA19" w14:textId="7D72A78C" w:rsidR="00415A89" w:rsidRPr="00560E93" w:rsidRDefault="00B84CEB" w:rsidP="00560E93">
      <w:pPr>
        <w:spacing w:before="80" w:line="276" w:lineRule="auto"/>
        <w:ind w:left="284" w:hanging="284"/>
        <w:rPr>
          <w:rFonts w:ascii="Garamond" w:hAnsi="Garamond" w:cs="Times New Roman"/>
          <w:bCs/>
          <w:sz w:val="20"/>
          <w:szCs w:val="20"/>
          <w:lang w:val="en-US"/>
          <w14:ligatures w14:val="standardContextual"/>
        </w:rPr>
      </w:pPr>
      <w:r w:rsidRPr="0052630B">
        <w:rPr>
          <w:rFonts w:ascii="Garamond" w:hAnsi="Garamond"/>
          <w:noProof/>
          <w:sz w:val="20"/>
          <w:szCs w:val="20"/>
          <w:lang w:val="en-US"/>
        </w:rPr>
        <w:t xml:space="preserve">38. </w:t>
      </w:r>
      <w:r w:rsidR="0052630B" w:rsidRPr="0052630B">
        <w:rPr>
          <w:rFonts w:ascii="Garamond" w:hAnsi="Garamond" w:cstheme="minorHAnsi"/>
          <w:color w:val="000000" w:themeColor="text1"/>
          <w:sz w:val="20"/>
          <w:szCs w:val="20"/>
          <w:lang w:val="en-US"/>
        </w:rPr>
        <w:t xml:space="preserve">Alhaj </w:t>
      </w:r>
      <w:proofErr w:type="spellStart"/>
      <w:r w:rsidR="0052630B" w:rsidRPr="0052630B">
        <w:rPr>
          <w:rFonts w:ascii="Garamond" w:hAnsi="Garamond" w:cstheme="minorHAnsi"/>
          <w:color w:val="000000" w:themeColor="text1"/>
          <w:sz w:val="20"/>
          <w:szCs w:val="20"/>
          <w:lang w:val="en-US"/>
        </w:rPr>
        <w:t>Hussen</w:t>
      </w:r>
      <w:proofErr w:type="spellEnd"/>
      <w:r w:rsidR="0052630B" w:rsidRPr="0052630B">
        <w:rPr>
          <w:rFonts w:ascii="Garamond" w:hAnsi="Garamond" w:cstheme="minorHAnsi"/>
          <w:color w:val="000000" w:themeColor="text1"/>
          <w:sz w:val="20"/>
          <w:szCs w:val="20"/>
          <w:lang w:val="en-US"/>
        </w:rPr>
        <w:t xml:space="preserve">, </w:t>
      </w:r>
      <w:r w:rsidR="0052630B" w:rsidRPr="0052630B">
        <w:rPr>
          <w:rFonts w:ascii="Garamond" w:hAnsi="Garamond" w:cstheme="minorHAnsi"/>
          <w:color w:val="000000" w:themeColor="text1"/>
          <w:sz w:val="20"/>
          <w:lang w:val="en-US"/>
        </w:rPr>
        <w:t xml:space="preserve">K., </w:t>
      </w:r>
      <w:proofErr w:type="spellStart"/>
      <w:r w:rsidR="0052630B" w:rsidRPr="0052630B">
        <w:rPr>
          <w:rFonts w:ascii="Garamond" w:hAnsi="Garamond" w:cstheme="minorHAnsi"/>
          <w:color w:val="000000" w:themeColor="text1"/>
          <w:sz w:val="20"/>
          <w:szCs w:val="20"/>
          <w:lang w:val="en-US"/>
        </w:rPr>
        <w:t>Chabaane</w:t>
      </w:r>
      <w:proofErr w:type="spellEnd"/>
      <w:r w:rsidR="0052630B" w:rsidRPr="0052630B">
        <w:rPr>
          <w:rFonts w:ascii="Garamond" w:hAnsi="Garamond" w:cstheme="minorHAnsi"/>
          <w:color w:val="000000" w:themeColor="text1"/>
          <w:sz w:val="20"/>
          <w:lang w:val="en-US"/>
        </w:rPr>
        <w:t>, E.</w:t>
      </w:r>
      <w:r w:rsidR="0052630B" w:rsidRPr="0052630B">
        <w:rPr>
          <w:rFonts w:ascii="Garamond" w:hAnsi="Garamond" w:cstheme="minorHAnsi"/>
          <w:color w:val="000000" w:themeColor="text1"/>
          <w:sz w:val="20"/>
          <w:szCs w:val="20"/>
          <w:lang w:val="en-US"/>
        </w:rPr>
        <w:t>, Nelso</w:t>
      </w:r>
      <w:r w:rsidR="0052630B" w:rsidRPr="0052630B">
        <w:rPr>
          <w:rFonts w:ascii="Garamond" w:hAnsi="Garamond" w:cstheme="minorHAnsi"/>
          <w:color w:val="000000" w:themeColor="text1"/>
          <w:sz w:val="20"/>
          <w:lang w:val="en-US"/>
        </w:rPr>
        <w:t>n, E.,</w:t>
      </w:r>
      <w:r w:rsidR="0052630B" w:rsidRPr="0052630B">
        <w:rPr>
          <w:rFonts w:ascii="Garamond" w:hAnsi="Garamond" w:cstheme="minorHAnsi"/>
          <w:color w:val="000000" w:themeColor="text1"/>
          <w:sz w:val="20"/>
          <w:szCs w:val="20"/>
          <w:lang w:val="en-US"/>
        </w:rPr>
        <w:t xml:space="preserve"> </w:t>
      </w:r>
      <w:proofErr w:type="spellStart"/>
      <w:r w:rsidR="0052630B" w:rsidRPr="0052630B">
        <w:rPr>
          <w:rFonts w:ascii="Garamond" w:hAnsi="Garamond" w:cstheme="minorHAnsi"/>
          <w:color w:val="000000" w:themeColor="text1"/>
          <w:sz w:val="20"/>
          <w:szCs w:val="20"/>
          <w:lang w:val="en-US"/>
        </w:rPr>
        <w:t>Lekiashvili</w:t>
      </w:r>
      <w:proofErr w:type="spellEnd"/>
      <w:r w:rsidR="0052630B" w:rsidRPr="0052630B">
        <w:rPr>
          <w:rFonts w:ascii="Garamond" w:hAnsi="Garamond" w:cstheme="minorHAnsi"/>
          <w:color w:val="000000" w:themeColor="text1"/>
          <w:sz w:val="20"/>
          <w:lang w:val="en-US"/>
        </w:rPr>
        <w:t>,</w:t>
      </w:r>
      <w:r w:rsidR="0052630B" w:rsidRPr="0052630B">
        <w:rPr>
          <w:rFonts w:ascii="Garamond" w:hAnsi="Garamond" w:cstheme="minorHAnsi"/>
          <w:color w:val="000000" w:themeColor="text1"/>
          <w:sz w:val="20"/>
          <w:vertAlign w:val="superscript"/>
          <w:lang w:val="en-US"/>
        </w:rPr>
        <w:t xml:space="preserve"> </w:t>
      </w:r>
      <w:r w:rsidR="0052630B" w:rsidRPr="0052630B">
        <w:rPr>
          <w:rFonts w:ascii="Garamond" w:hAnsi="Garamond" w:cstheme="minorHAnsi"/>
          <w:color w:val="000000" w:themeColor="text1"/>
          <w:sz w:val="20"/>
          <w:szCs w:val="20"/>
          <w:lang w:val="en-US"/>
        </w:rPr>
        <w:t>S</w:t>
      </w:r>
      <w:r w:rsidR="0052630B" w:rsidRPr="0052630B">
        <w:rPr>
          <w:rFonts w:ascii="Garamond" w:hAnsi="Garamond" w:cstheme="minorHAnsi"/>
          <w:color w:val="000000" w:themeColor="text1"/>
          <w:sz w:val="20"/>
          <w:lang w:val="en-US"/>
        </w:rPr>
        <w:t>.</w:t>
      </w:r>
      <w:r w:rsidR="0052630B" w:rsidRPr="0052630B">
        <w:rPr>
          <w:rFonts w:ascii="Garamond" w:hAnsi="Garamond" w:cstheme="minorHAnsi"/>
          <w:color w:val="000000" w:themeColor="text1"/>
          <w:sz w:val="20"/>
          <w:szCs w:val="20"/>
          <w:lang w:val="en-US"/>
        </w:rPr>
        <w:t>, Dio</w:t>
      </w:r>
      <w:r w:rsidR="0052630B" w:rsidRPr="0052630B">
        <w:rPr>
          <w:rFonts w:ascii="Garamond" w:hAnsi="Garamond" w:cstheme="minorHAnsi"/>
          <w:color w:val="000000" w:themeColor="text1"/>
          <w:sz w:val="20"/>
          <w:lang w:val="en-US"/>
        </w:rPr>
        <w:t>p, S.</w:t>
      </w:r>
      <w:r w:rsidR="0052630B" w:rsidRPr="0052630B">
        <w:rPr>
          <w:rFonts w:ascii="Garamond" w:hAnsi="Garamond" w:cstheme="minorHAnsi"/>
          <w:color w:val="000000" w:themeColor="text1"/>
          <w:sz w:val="20"/>
          <w:szCs w:val="20"/>
          <w:lang w:val="en-US"/>
        </w:rPr>
        <w:t>, Keit</w:t>
      </w:r>
      <w:r w:rsidR="0052630B" w:rsidRPr="0052630B">
        <w:rPr>
          <w:rFonts w:ascii="Garamond" w:hAnsi="Garamond" w:cstheme="minorHAnsi"/>
          <w:color w:val="000000" w:themeColor="text1"/>
          <w:sz w:val="20"/>
          <w:lang w:val="en-US"/>
        </w:rPr>
        <w:t>a, S.</w:t>
      </w:r>
      <w:r w:rsidR="0052630B" w:rsidRPr="0052630B">
        <w:rPr>
          <w:rFonts w:ascii="Garamond" w:hAnsi="Garamond" w:cstheme="minorHAnsi"/>
          <w:color w:val="000000" w:themeColor="text1"/>
          <w:sz w:val="20"/>
          <w:szCs w:val="20"/>
          <w:lang w:val="en-US"/>
        </w:rPr>
        <w:t xml:space="preserve">, </w:t>
      </w:r>
      <w:proofErr w:type="spellStart"/>
      <w:r w:rsidR="0052630B" w:rsidRPr="0052630B">
        <w:rPr>
          <w:rFonts w:ascii="Garamond" w:hAnsi="Garamond" w:cstheme="minorHAnsi"/>
          <w:color w:val="000000" w:themeColor="text1"/>
          <w:sz w:val="20"/>
          <w:szCs w:val="20"/>
          <w:lang w:val="en-US"/>
        </w:rPr>
        <w:t>Evrar</w:t>
      </w:r>
      <w:r w:rsidR="0052630B" w:rsidRPr="0052630B">
        <w:rPr>
          <w:rFonts w:ascii="Garamond" w:hAnsi="Garamond" w:cstheme="minorHAnsi"/>
          <w:color w:val="000000" w:themeColor="text1"/>
          <w:sz w:val="20"/>
          <w:lang w:val="en-US"/>
        </w:rPr>
        <w:t>d</w:t>
      </w:r>
      <w:proofErr w:type="spellEnd"/>
      <w:r w:rsidR="0052630B" w:rsidRPr="0052630B">
        <w:rPr>
          <w:rFonts w:ascii="Garamond" w:hAnsi="Garamond" w:cstheme="minorHAnsi"/>
          <w:color w:val="000000" w:themeColor="text1"/>
          <w:sz w:val="20"/>
          <w:lang w:val="en-US"/>
        </w:rPr>
        <w:t xml:space="preserve">, B., (…) </w:t>
      </w:r>
      <w:r w:rsidR="0052630B" w:rsidRPr="0052630B">
        <w:rPr>
          <w:rFonts w:ascii="Garamond" w:hAnsi="Garamond" w:cstheme="minorHAnsi"/>
          <w:color w:val="000000" w:themeColor="text1"/>
          <w:sz w:val="20"/>
          <w:szCs w:val="20"/>
          <w:lang w:val="en-US"/>
        </w:rPr>
        <w:t xml:space="preserve">and </w:t>
      </w:r>
      <w:r w:rsidR="0052630B" w:rsidRPr="0052630B">
        <w:rPr>
          <w:rFonts w:ascii="Garamond" w:hAnsi="Garamond" w:cstheme="minorHAnsi"/>
          <w:bCs/>
          <w:color w:val="000000" w:themeColor="text1"/>
          <w:sz w:val="20"/>
          <w:szCs w:val="20"/>
          <w:lang w:val="en-US"/>
        </w:rPr>
        <w:t>Bruno Canque</w:t>
      </w:r>
      <w:r w:rsidR="0052630B" w:rsidRPr="0052630B">
        <w:rPr>
          <w:rFonts w:ascii="Garamond" w:hAnsi="Garamond" w:cstheme="minorHAnsi"/>
          <w:color w:val="000000" w:themeColor="text1"/>
          <w:sz w:val="20"/>
          <w:lang w:val="en-US"/>
        </w:rPr>
        <w:t>.</w:t>
      </w:r>
      <w:r w:rsidR="0052630B" w:rsidRPr="0052630B">
        <w:rPr>
          <w:rFonts w:ascii="Garamond" w:hAnsi="Garamond" w:cstheme="minorHAnsi"/>
          <w:color w:val="000000" w:themeColor="text1"/>
          <w:sz w:val="20"/>
          <w:vertAlign w:val="superscript"/>
          <w:lang w:val="en-US"/>
        </w:rPr>
        <w:t xml:space="preserve"> </w:t>
      </w:r>
      <w:r w:rsidR="0052630B" w:rsidRPr="00E67817">
        <w:rPr>
          <w:rFonts w:ascii="Garamond" w:hAnsi="Garamond" w:cs="Calibri"/>
          <w:color w:val="000000" w:themeColor="text1"/>
          <w:sz w:val="20"/>
          <w:szCs w:val="20"/>
          <w:lang w:val="en-US"/>
        </w:rPr>
        <w:t xml:space="preserve">Multimodal Cartography of Human Lymphopoiesis Reveals B and T/NK/ILC Lineages are Subjected to Differential </w:t>
      </w:r>
      <w:r w:rsidR="0052630B" w:rsidRPr="00560E93">
        <w:rPr>
          <w:rFonts w:ascii="Garamond" w:hAnsi="Garamond" w:cs="Calibri"/>
          <w:color w:val="000000" w:themeColor="text1"/>
          <w:sz w:val="20"/>
          <w:szCs w:val="20"/>
          <w:lang w:val="en-US"/>
        </w:rPr>
        <w:t>Regulation</w:t>
      </w:r>
      <w:r w:rsidR="0052630B" w:rsidRPr="00560E93">
        <w:rPr>
          <w:rFonts w:ascii="Garamond" w:hAnsi="Garamond" w:cs="Calibri"/>
          <w:bCs/>
          <w:color w:val="000000" w:themeColor="text1"/>
          <w:sz w:val="20"/>
          <w:szCs w:val="20"/>
          <w:lang w:val="en-US"/>
        </w:rPr>
        <w:t xml:space="preserve">. </w:t>
      </w:r>
      <w:r w:rsidR="00560E93" w:rsidRPr="00B84CEB">
        <w:rPr>
          <w:rFonts w:ascii="Garamond" w:hAnsi="Garamond"/>
          <w:noProof/>
          <w:sz w:val="20"/>
          <w:szCs w:val="20"/>
        </w:rPr>
        <w:t>(2023).</w:t>
      </w:r>
      <w:r w:rsidR="00560E93">
        <w:rPr>
          <w:rFonts w:ascii="Garamond" w:hAnsi="Garamond"/>
          <w:noProof/>
          <w:sz w:val="20"/>
          <w:szCs w:val="20"/>
        </w:rPr>
        <w:t xml:space="preserve"> </w:t>
      </w:r>
      <w:proofErr w:type="spellStart"/>
      <w:r w:rsidR="0052630B" w:rsidRPr="00560E93">
        <w:rPr>
          <w:rFonts w:ascii="Garamond" w:hAnsi="Garamond" w:cs="Calibri"/>
          <w:bCs/>
          <w:color w:val="000000" w:themeColor="text1"/>
          <w:sz w:val="20"/>
          <w:szCs w:val="20"/>
          <w:lang w:val="en-US"/>
        </w:rPr>
        <w:t>IScience</w:t>
      </w:r>
      <w:proofErr w:type="spellEnd"/>
      <w:r w:rsidR="0052630B" w:rsidRPr="00560E93">
        <w:rPr>
          <w:rFonts w:ascii="Garamond" w:hAnsi="Garamond" w:cs="Calibri"/>
          <w:bCs/>
          <w:color w:val="000000" w:themeColor="text1"/>
          <w:sz w:val="20"/>
          <w:szCs w:val="20"/>
          <w:lang w:val="en-US"/>
        </w:rPr>
        <w:t>,</w:t>
      </w:r>
      <w:r w:rsidR="00560E93" w:rsidRPr="00560E93">
        <w:rPr>
          <w:rFonts w:ascii="Garamond" w:hAnsi="Garamond" w:cs="Calibri Light"/>
          <w:noProof/>
          <w:sz w:val="20"/>
          <w:szCs w:val="20"/>
          <w:lang w:val="en-US"/>
        </w:rPr>
        <w:t xml:space="preserve"> 26, 107890. 10.1016/j.isci.2023.107890</w:t>
      </w:r>
    </w:p>
    <w:p w14:paraId="263D4B98" w14:textId="3B3EEFCD" w:rsidR="00385A6A" w:rsidRPr="00D127D0" w:rsidRDefault="00385A6A" w:rsidP="0039759D">
      <w:pPr>
        <w:pStyle w:val="p1"/>
        <w:spacing w:before="240"/>
        <w:jc w:val="both"/>
        <w:rPr>
          <w:rFonts w:ascii="Garamond" w:hAnsi="Garamond"/>
          <w:b/>
          <w:color w:val="000000" w:themeColor="text1"/>
          <w:sz w:val="22"/>
          <w:szCs w:val="24"/>
          <w:lang w:val="en-US"/>
        </w:rPr>
      </w:pPr>
      <w:r w:rsidRPr="00D127D0">
        <w:rPr>
          <w:rFonts w:ascii="Garamond" w:hAnsi="Garamond"/>
          <w:b/>
          <w:color w:val="000000" w:themeColor="text1"/>
          <w:sz w:val="22"/>
          <w:szCs w:val="24"/>
          <w:lang w:val="en-US"/>
        </w:rPr>
        <w:t xml:space="preserve">II) Edited </w:t>
      </w:r>
      <w:r w:rsidR="00D85F5D" w:rsidRPr="00D127D0">
        <w:rPr>
          <w:rFonts w:ascii="Garamond" w:hAnsi="Garamond"/>
          <w:b/>
          <w:color w:val="000000" w:themeColor="text1"/>
          <w:sz w:val="22"/>
          <w:szCs w:val="24"/>
          <w:lang w:val="en-US"/>
        </w:rPr>
        <w:t>v</w:t>
      </w:r>
      <w:r w:rsidRPr="00D127D0">
        <w:rPr>
          <w:rFonts w:ascii="Garamond" w:hAnsi="Garamond"/>
          <w:b/>
          <w:color w:val="000000" w:themeColor="text1"/>
          <w:sz w:val="22"/>
          <w:szCs w:val="24"/>
          <w:lang w:val="en-US"/>
        </w:rPr>
        <w:t>olumes</w:t>
      </w:r>
    </w:p>
    <w:p w14:paraId="74D85CF1" w14:textId="17464EC3" w:rsidR="00385A6A" w:rsidRPr="00D127D0" w:rsidRDefault="00385A6A" w:rsidP="00560E93">
      <w:pPr>
        <w:autoSpaceDE w:val="0"/>
        <w:autoSpaceDN w:val="0"/>
        <w:adjustRightInd w:val="0"/>
        <w:spacing w:before="80"/>
        <w:ind w:left="284" w:hanging="284"/>
        <w:jc w:val="both"/>
        <w:rPr>
          <w:rFonts w:ascii="Garamond" w:hAnsi="Garamond" w:cs="Times-Roman"/>
          <w:color w:val="000000" w:themeColor="text1"/>
          <w:sz w:val="20"/>
          <w:szCs w:val="20"/>
          <w:lang w:val="en-US"/>
        </w:rPr>
      </w:pPr>
      <w:r w:rsidRPr="00D127D0">
        <w:rPr>
          <w:rFonts w:ascii="Garamond" w:hAnsi="Garamond" w:cs="Arial"/>
          <w:color w:val="000000" w:themeColor="text1"/>
          <w:sz w:val="20"/>
          <w:szCs w:val="20"/>
          <w:lang w:val="en-US"/>
        </w:rPr>
        <w:t xml:space="preserve">1. </w:t>
      </w:r>
      <w:r w:rsidRPr="00D127D0">
        <w:rPr>
          <w:rFonts w:ascii="Garamond" w:hAnsi="Garamond" w:cs="Arial"/>
          <w:b/>
          <w:color w:val="000000" w:themeColor="text1"/>
          <w:sz w:val="20"/>
          <w:szCs w:val="20"/>
          <w:lang w:val="en-US"/>
        </w:rPr>
        <w:t>Canque B</w:t>
      </w:r>
      <w:r w:rsidRPr="00D127D0">
        <w:rPr>
          <w:rFonts w:ascii="Garamond" w:hAnsi="Garamond" w:cs="Arial"/>
          <w:color w:val="000000" w:themeColor="text1"/>
          <w:sz w:val="20"/>
          <w:szCs w:val="20"/>
          <w:lang w:val="en-US"/>
        </w:rPr>
        <w:t xml:space="preserve">, </w:t>
      </w:r>
      <w:proofErr w:type="spellStart"/>
      <w:r w:rsidRPr="00D127D0">
        <w:rPr>
          <w:rFonts w:ascii="Garamond" w:hAnsi="Garamond" w:cs="Arial"/>
          <w:color w:val="000000" w:themeColor="text1"/>
          <w:sz w:val="20"/>
          <w:szCs w:val="20"/>
          <w:lang w:val="en-US"/>
        </w:rPr>
        <w:t>Rosenzwajg</w:t>
      </w:r>
      <w:proofErr w:type="spellEnd"/>
      <w:r w:rsidRPr="00D127D0">
        <w:rPr>
          <w:rFonts w:ascii="Garamond" w:hAnsi="Garamond" w:cs="Arial"/>
          <w:color w:val="000000" w:themeColor="text1"/>
          <w:sz w:val="20"/>
          <w:szCs w:val="20"/>
          <w:lang w:val="en-US"/>
        </w:rPr>
        <w:t xml:space="preserve"> M, </w:t>
      </w:r>
      <w:proofErr w:type="spellStart"/>
      <w:r w:rsidRPr="00D127D0">
        <w:rPr>
          <w:rFonts w:ascii="Garamond" w:hAnsi="Garamond" w:cs="Arial"/>
          <w:color w:val="000000" w:themeColor="text1"/>
          <w:sz w:val="20"/>
          <w:szCs w:val="20"/>
          <w:lang w:val="en-US"/>
        </w:rPr>
        <w:t>Gluckman</w:t>
      </w:r>
      <w:proofErr w:type="spellEnd"/>
      <w:r w:rsidRPr="00D127D0">
        <w:rPr>
          <w:rFonts w:ascii="Garamond" w:hAnsi="Garamond" w:cs="Arial"/>
          <w:color w:val="000000" w:themeColor="text1"/>
          <w:sz w:val="20"/>
          <w:szCs w:val="20"/>
          <w:lang w:val="en-US"/>
        </w:rPr>
        <w:t xml:space="preserve"> JC.</w:t>
      </w:r>
      <w:r w:rsidRPr="00D127D0">
        <w:rPr>
          <w:rFonts w:ascii="Garamond" w:hAnsi="Garamond" w:cs="Arial"/>
          <w:smallCaps/>
          <w:color w:val="000000" w:themeColor="text1"/>
          <w:sz w:val="20"/>
          <w:szCs w:val="20"/>
          <w:lang w:val="en-US"/>
        </w:rPr>
        <w:t xml:space="preserve"> (2003). </w:t>
      </w:r>
      <w:r w:rsidRPr="00D127D0">
        <w:rPr>
          <w:rFonts w:ascii="Garamond" w:hAnsi="Garamond" w:cs="Arial"/>
          <w:color w:val="000000" w:themeColor="text1"/>
          <w:sz w:val="20"/>
          <w:szCs w:val="20"/>
          <w:lang w:val="en-US"/>
        </w:rPr>
        <w:t xml:space="preserve">In vitro generation of dendritic </w:t>
      </w:r>
      <w:r w:rsidRPr="00D127D0">
        <w:rPr>
          <w:rFonts w:ascii="Garamond" w:hAnsi="Garamond" w:cs="Arial"/>
          <w:color w:val="000000" w:themeColor="text1"/>
          <w:sz w:val="20"/>
          <w:szCs w:val="20"/>
          <w:lang w:val="en-GB"/>
        </w:rPr>
        <w:t>cells from cord blood CD34</w:t>
      </w:r>
      <w:r w:rsidRPr="00D127D0">
        <w:rPr>
          <w:rFonts w:ascii="Garamond" w:hAnsi="Garamond" w:cs="Arial"/>
          <w:color w:val="000000" w:themeColor="text1"/>
          <w:sz w:val="20"/>
          <w:szCs w:val="20"/>
          <w:vertAlign w:val="superscript"/>
          <w:lang w:val="en-GB"/>
        </w:rPr>
        <w:t>+</w:t>
      </w:r>
      <w:r w:rsidRPr="00D127D0">
        <w:rPr>
          <w:rFonts w:ascii="Garamond" w:hAnsi="Garamond" w:cs="Arial"/>
          <w:color w:val="000000" w:themeColor="text1"/>
          <w:sz w:val="20"/>
          <w:szCs w:val="20"/>
          <w:lang w:val="en-GB"/>
        </w:rPr>
        <w:t xml:space="preserve"> hematopoietic progenitor cells. In "Methods in molecular biology, volume 215. Cytokines and colony stimulating factors: methods and protocols" (D. </w:t>
      </w:r>
      <w:proofErr w:type="spellStart"/>
      <w:r w:rsidRPr="00D127D0">
        <w:rPr>
          <w:rFonts w:ascii="Garamond" w:hAnsi="Garamond" w:cs="Arial"/>
          <w:color w:val="000000" w:themeColor="text1"/>
          <w:sz w:val="20"/>
          <w:szCs w:val="20"/>
          <w:lang w:val="en-GB"/>
        </w:rPr>
        <w:t>Körholz</w:t>
      </w:r>
      <w:proofErr w:type="spellEnd"/>
      <w:r w:rsidRPr="00D127D0">
        <w:rPr>
          <w:rFonts w:ascii="Garamond" w:hAnsi="Garamond" w:cs="Arial"/>
          <w:color w:val="000000" w:themeColor="text1"/>
          <w:sz w:val="20"/>
          <w:szCs w:val="20"/>
          <w:lang w:val="en-GB"/>
        </w:rPr>
        <w:t xml:space="preserve">, W. </w:t>
      </w:r>
      <w:proofErr w:type="spellStart"/>
      <w:r w:rsidRPr="00D127D0">
        <w:rPr>
          <w:rFonts w:ascii="Garamond" w:hAnsi="Garamond" w:cs="Arial"/>
          <w:color w:val="000000" w:themeColor="text1"/>
          <w:sz w:val="20"/>
          <w:szCs w:val="20"/>
          <w:lang w:val="en-GB"/>
        </w:rPr>
        <w:t>Kiess</w:t>
      </w:r>
      <w:proofErr w:type="spellEnd"/>
      <w:r w:rsidRPr="00D127D0">
        <w:rPr>
          <w:rFonts w:ascii="Garamond" w:hAnsi="Garamond" w:cs="Arial"/>
          <w:color w:val="000000" w:themeColor="text1"/>
          <w:sz w:val="20"/>
          <w:szCs w:val="20"/>
          <w:lang w:val="en-GB"/>
        </w:rPr>
        <w:t xml:space="preserve"> eds), Humana Press, Totowa, New Jersey, pp 311-325.</w:t>
      </w:r>
    </w:p>
    <w:p w14:paraId="355BAC78" w14:textId="166E2F71" w:rsidR="00002872" w:rsidRPr="00D127D0" w:rsidRDefault="00385A6A" w:rsidP="00560E93">
      <w:pPr>
        <w:widowControl w:val="0"/>
        <w:tabs>
          <w:tab w:val="left" w:pos="454"/>
        </w:tabs>
        <w:spacing w:before="80"/>
        <w:ind w:left="284" w:hanging="284"/>
        <w:jc w:val="both"/>
        <w:rPr>
          <w:rFonts w:ascii="Garamond" w:hAnsi="Garamond" w:cs="Arial"/>
          <w:color w:val="000000" w:themeColor="text1"/>
          <w:sz w:val="20"/>
          <w:szCs w:val="20"/>
          <w:lang w:val="en-GB"/>
        </w:rPr>
      </w:pPr>
      <w:r w:rsidRPr="00D127D0">
        <w:rPr>
          <w:rFonts w:ascii="Garamond" w:hAnsi="Garamond" w:cs="Arial"/>
          <w:color w:val="000000" w:themeColor="text1"/>
          <w:sz w:val="20"/>
          <w:szCs w:val="20"/>
          <w:lang w:val="en-GB"/>
        </w:rPr>
        <w:t xml:space="preserve">2. </w:t>
      </w:r>
      <w:proofErr w:type="spellStart"/>
      <w:r w:rsidRPr="00D127D0">
        <w:rPr>
          <w:rFonts w:ascii="Garamond" w:hAnsi="Garamond" w:cs="Arial"/>
          <w:color w:val="000000" w:themeColor="text1"/>
          <w:sz w:val="20"/>
          <w:szCs w:val="20"/>
          <w:lang w:val="en-GB"/>
        </w:rPr>
        <w:t>Gluckman</w:t>
      </w:r>
      <w:proofErr w:type="spellEnd"/>
      <w:r w:rsidRPr="00D127D0">
        <w:rPr>
          <w:rFonts w:ascii="Garamond" w:hAnsi="Garamond" w:cs="Arial"/>
          <w:color w:val="000000" w:themeColor="text1"/>
          <w:sz w:val="20"/>
          <w:szCs w:val="20"/>
          <w:lang w:val="en-GB"/>
        </w:rPr>
        <w:t xml:space="preserve"> JC, </w:t>
      </w:r>
      <w:r w:rsidRPr="00D127D0">
        <w:rPr>
          <w:rFonts w:ascii="Garamond" w:hAnsi="Garamond" w:cs="Arial"/>
          <w:b/>
          <w:color w:val="000000" w:themeColor="text1"/>
          <w:sz w:val="20"/>
          <w:szCs w:val="20"/>
          <w:lang w:val="en-GB"/>
        </w:rPr>
        <w:t>Canque B</w:t>
      </w:r>
      <w:r w:rsidRPr="00D127D0">
        <w:rPr>
          <w:rFonts w:ascii="Garamond" w:hAnsi="Garamond" w:cs="Arial"/>
          <w:color w:val="000000" w:themeColor="text1"/>
          <w:sz w:val="20"/>
          <w:szCs w:val="20"/>
          <w:lang w:val="en-GB"/>
        </w:rPr>
        <w:t>.</w:t>
      </w:r>
      <w:r w:rsidRPr="00D127D0">
        <w:rPr>
          <w:rFonts w:ascii="Garamond" w:hAnsi="Garamond" w:cs="Arial"/>
          <w:smallCaps/>
          <w:color w:val="000000" w:themeColor="text1"/>
          <w:sz w:val="20"/>
          <w:szCs w:val="20"/>
          <w:lang w:val="en-GB"/>
        </w:rPr>
        <w:t xml:space="preserve"> (2004). </w:t>
      </w:r>
      <w:r w:rsidRPr="00D127D0">
        <w:rPr>
          <w:rFonts w:ascii="Garamond" w:hAnsi="Garamond" w:cs="Arial"/>
          <w:color w:val="000000" w:themeColor="text1"/>
          <w:sz w:val="20"/>
          <w:szCs w:val="20"/>
          <w:lang w:val="en-GB"/>
        </w:rPr>
        <w:t xml:space="preserve">Dendritic cell and lymphoid progenitors in cord blood. In "Cell characteristics of cord blood and cord blood transplantation" second edition (H.E. </w:t>
      </w:r>
      <w:proofErr w:type="spellStart"/>
      <w:r w:rsidRPr="00D127D0">
        <w:rPr>
          <w:rFonts w:ascii="Garamond" w:hAnsi="Garamond" w:cs="Arial"/>
          <w:color w:val="000000" w:themeColor="text1"/>
          <w:sz w:val="20"/>
          <w:szCs w:val="20"/>
          <w:lang w:val="en-GB"/>
        </w:rPr>
        <w:t>Broxmeyer</w:t>
      </w:r>
      <w:proofErr w:type="spellEnd"/>
      <w:r w:rsidRPr="00D127D0">
        <w:rPr>
          <w:rFonts w:ascii="Garamond" w:hAnsi="Garamond" w:cs="Arial"/>
          <w:color w:val="000000" w:themeColor="text1"/>
          <w:sz w:val="20"/>
          <w:szCs w:val="20"/>
          <w:lang w:val="en-GB"/>
        </w:rPr>
        <w:t>, ed), AABB press, Bethesda, Maryland.</w:t>
      </w:r>
    </w:p>
    <w:p w14:paraId="74A6C08F" w14:textId="60E0E9A3" w:rsidR="00287D5B" w:rsidRPr="00D127D0" w:rsidRDefault="00385A6A" w:rsidP="00560E93">
      <w:pPr>
        <w:autoSpaceDE w:val="0"/>
        <w:autoSpaceDN w:val="0"/>
        <w:adjustRightInd w:val="0"/>
        <w:spacing w:before="80"/>
        <w:ind w:left="284" w:hanging="284"/>
        <w:jc w:val="both"/>
        <w:rPr>
          <w:rFonts w:ascii="Garamond" w:hAnsi="Garamond" w:cs="Times-Roman"/>
          <w:color w:val="000000" w:themeColor="text1"/>
          <w:sz w:val="20"/>
          <w:szCs w:val="20"/>
          <w:lang w:val="en-US"/>
        </w:rPr>
      </w:pPr>
      <w:r w:rsidRPr="00D127D0">
        <w:rPr>
          <w:rFonts w:ascii="Garamond" w:hAnsi="Garamond" w:cs="Times-Roman"/>
          <w:color w:val="000000" w:themeColor="text1"/>
          <w:sz w:val="20"/>
          <w:szCs w:val="20"/>
          <w:lang w:val="en-US"/>
        </w:rPr>
        <w:t xml:space="preserve">3. Ezine, S., </w:t>
      </w:r>
      <w:proofErr w:type="spellStart"/>
      <w:r w:rsidRPr="00D127D0">
        <w:rPr>
          <w:rFonts w:ascii="Garamond" w:hAnsi="Garamond" w:cs="Times-Roman"/>
          <w:color w:val="000000" w:themeColor="text1"/>
          <w:sz w:val="20"/>
          <w:szCs w:val="20"/>
          <w:lang w:val="en-US"/>
        </w:rPr>
        <w:t>Gautreau</w:t>
      </w:r>
      <w:proofErr w:type="spellEnd"/>
      <w:r w:rsidRPr="00D127D0">
        <w:rPr>
          <w:rFonts w:ascii="Garamond" w:hAnsi="Garamond" w:cs="Times-Roman"/>
          <w:color w:val="000000" w:themeColor="text1"/>
          <w:sz w:val="20"/>
          <w:szCs w:val="20"/>
          <w:lang w:val="en-US"/>
        </w:rPr>
        <w:t xml:space="preserve">, L., </w:t>
      </w:r>
      <w:proofErr w:type="spellStart"/>
      <w:r w:rsidRPr="00D127D0">
        <w:rPr>
          <w:rFonts w:ascii="Garamond" w:hAnsi="Garamond" w:cs="Times-Roman"/>
          <w:color w:val="000000" w:themeColor="text1"/>
          <w:sz w:val="20"/>
          <w:szCs w:val="20"/>
          <w:lang w:val="en-US"/>
        </w:rPr>
        <w:t>Parcelier</w:t>
      </w:r>
      <w:proofErr w:type="spellEnd"/>
      <w:r w:rsidRPr="00D127D0">
        <w:rPr>
          <w:rFonts w:ascii="Garamond" w:hAnsi="Garamond" w:cs="Times-Roman"/>
          <w:color w:val="000000" w:themeColor="text1"/>
          <w:sz w:val="20"/>
          <w:szCs w:val="20"/>
          <w:lang w:val="en-US"/>
        </w:rPr>
        <w:t xml:space="preserve"> A., </w:t>
      </w:r>
      <w:r w:rsidRPr="00D127D0">
        <w:rPr>
          <w:rFonts w:ascii="Garamond" w:hAnsi="Garamond" w:cs="Times-Roman"/>
          <w:b/>
          <w:color w:val="000000" w:themeColor="text1"/>
          <w:sz w:val="20"/>
          <w:szCs w:val="20"/>
          <w:lang w:val="en-US"/>
        </w:rPr>
        <w:t>Canque, B</w:t>
      </w:r>
      <w:r w:rsidRPr="00D127D0">
        <w:rPr>
          <w:rFonts w:ascii="Garamond" w:hAnsi="Garamond" w:cs="Times-Roman"/>
          <w:color w:val="000000" w:themeColor="text1"/>
          <w:sz w:val="20"/>
          <w:szCs w:val="20"/>
          <w:lang w:val="en-US"/>
        </w:rPr>
        <w:t xml:space="preserve">. (2009) </w:t>
      </w:r>
      <w:r w:rsidRPr="00D127D0">
        <w:rPr>
          <w:rFonts w:ascii="Garamond" w:hAnsi="Garamond" w:cs="Times-Bold"/>
          <w:bCs/>
          <w:color w:val="000000" w:themeColor="text1"/>
          <w:sz w:val="20"/>
          <w:szCs w:val="20"/>
          <w:lang w:val="en-US"/>
        </w:rPr>
        <w:t>Developmental Biology of Mammalian T-Cell Progenitors: From Early Lymphoid Progenitors to Thymus-Colonizing Cells</w:t>
      </w:r>
      <w:r w:rsidRPr="00D127D0">
        <w:rPr>
          <w:rFonts w:ascii="Garamond" w:hAnsi="Garamond" w:cs="Times-Roman"/>
          <w:color w:val="000000" w:themeColor="text1"/>
          <w:sz w:val="20"/>
          <w:szCs w:val="20"/>
          <w:lang w:val="en-US"/>
        </w:rPr>
        <w:t xml:space="preserve">. In </w:t>
      </w:r>
      <w:r w:rsidRPr="00D127D0">
        <w:rPr>
          <w:rFonts w:ascii="Garamond" w:hAnsi="Garamond" w:cs="Arial"/>
          <w:color w:val="000000" w:themeColor="text1"/>
          <w:sz w:val="20"/>
          <w:szCs w:val="20"/>
          <w:lang w:val="en-GB"/>
        </w:rPr>
        <w:t>"</w:t>
      </w:r>
      <w:r w:rsidRPr="00D127D0">
        <w:rPr>
          <w:rFonts w:ascii="Garamond" w:hAnsi="Garamond" w:cs="Times-Roman"/>
          <w:color w:val="000000" w:themeColor="text1"/>
          <w:sz w:val="20"/>
          <w:szCs w:val="20"/>
          <w:lang w:val="en-US"/>
        </w:rPr>
        <w:t>Hematopoietic Stem Cell Biology</w:t>
      </w:r>
      <w:r w:rsidRPr="00D127D0">
        <w:rPr>
          <w:rFonts w:ascii="Garamond" w:hAnsi="Garamond" w:cs="Arial"/>
          <w:color w:val="000000" w:themeColor="text1"/>
          <w:sz w:val="20"/>
          <w:szCs w:val="20"/>
          <w:lang w:val="en-GB"/>
        </w:rPr>
        <w:t>"</w:t>
      </w:r>
      <w:r w:rsidRPr="00D127D0">
        <w:rPr>
          <w:rFonts w:ascii="Garamond" w:hAnsi="Garamond" w:cs="Times-Roman"/>
          <w:color w:val="000000" w:themeColor="text1"/>
          <w:sz w:val="20"/>
          <w:szCs w:val="20"/>
          <w:lang w:val="en-US"/>
        </w:rPr>
        <w:t xml:space="preserve">. </w:t>
      </w:r>
      <w:proofErr w:type="spellStart"/>
      <w:r w:rsidRPr="00D127D0">
        <w:rPr>
          <w:rFonts w:ascii="Garamond" w:hAnsi="Garamond" w:cs="Times-Roman"/>
          <w:color w:val="000000" w:themeColor="text1"/>
          <w:sz w:val="20"/>
          <w:szCs w:val="20"/>
          <w:lang w:val="en-US"/>
        </w:rPr>
        <w:t>Motonari</w:t>
      </w:r>
      <w:proofErr w:type="spellEnd"/>
      <w:r w:rsidRPr="00D127D0">
        <w:rPr>
          <w:rFonts w:ascii="Garamond" w:hAnsi="Garamond" w:cs="Times-Roman"/>
          <w:color w:val="000000" w:themeColor="text1"/>
          <w:sz w:val="20"/>
          <w:szCs w:val="20"/>
          <w:lang w:val="en-US"/>
        </w:rPr>
        <w:t xml:space="preserve"> Kondo. Editor 83-116.</w:t>
      </w:r>
    </w:p>
    <w:p w14:paraId="12681248" w14:textId="61BA40F6" w:rsidR="002B4C10" w:rsidRPr="00D127D0" w:rsidRDefault="00385A6A" w:rsidP="00560E93">
      <w:pPr>
        <w:spacing w:before="80"/>
        <w:jc w:val="both"/>
        <w:rPr>
          <w:rFonts w:ascii="Garamond" w:hAnsi="Garamond"/>
          <w:color w:val="000000" w:themeColor="text1"/>
          <w:sz w:val="20"/>
        </w:rPr>
      </w:pPr>
      <w:r w:rsidRPr="00D127D0">
        <w:rPr>
          <w:rFonts w:ascii="Garamond" w:hAnsi="Garamond"/>
          <w:color w:val="000000" w:themeColor="text1"/>
          <w:sz w:val="20"/>
        </w:rPr>
        <w:t xml:space="preserve"> </w:t>
      </w:r>
    </w:p>
    <w:sectPr w:rsidR="002B4C10" w:rsidRPr="00D127D0" w:rsidSect="00E42376">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imes-Roman">
    <w:panose1 w:val="020B0604020202020204"/>
    <w:charset w:val="00"/>
    <w:family w:val="roman"/>
    <w:notTrueType/>
    <w:pitch w:val="default"/>
    <w:sig w:usb0="00000003" w:usb1="00000000" w:usb2="00000000" w:usb3="00000000" w:csb0="00000001" w:csb1="00000000"/>
  </w:font>
  <w:font w:name="Times-Bold">
    <w:panose1 w:val="020B06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63473"/>
    <w:multiLevelType w:val="hybridMultilevel"/>
    <w:tmpl w:val="629A41B8"/>
    <w:lvl w:ilvl="0" w:tplc="040C0001">
      <w:start w:val="1"/>
      <w:numFmt w:val="bullet"/>
      <w:lvlText w:val=""/>
      <w:lvlJc w:val="left"/>
      <w:pPr>
        <w:ind w:left="1004" w:hanging="360"/>
      </w:pPr>
      <w:rPr>
        <w:rFonts w:ascii="Symbol" w:hAnsi="Symbol" w:hint="default"/>
      </w:rPr>
    </w:lvl>
    <w:lvl w:ilvl="1" w:tplc="92E85DF4">
      <w:start w:val="2003"/>
      <w:numFmt w:val="bullet"/>
      <w:lvlText w:val="-"/>
      <w:lvlJc w:val="left"/>
      <w:pPr>
        <w:ind w:left="1724" w:hanging="360"/>
      </w:pPr>
      <w:rPr>
        <w:rFonts w:ascii="Arial" w:eastAsiaTheme="minorEastAsia" w:hAnsi="Arial" w:cs="Arial"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Times New Roman"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Times New Roman" w:hint="default"/>
      </w:rPr>
    </w:lvl>
    <w:lvl w:ilvl="8" w:tplc="040C0005">
      <w:start w:val="1"/>
      <w:numFmt w:val="bullet"/>
      <w:lvlText w:val=""/>
      <w:lvlJc w:val="left"/>
      <w:pPr>
        <w:ind w:left="6764" w:hanging="360"/>
      </w:pPr>
      <w:rPr>
        <w:rFonts w:ascii="Wingdings" w:hAnsi="Wingdings" w:hint="default"/>
      </w:rPr>
    </w:lvl>
  </w:abstractNum>
  <w:abstractNum w:abstractNumId="1" w15:restartNumberingAfterBreak="0">
    <w:nsid w:val="4DCB3956"/>
    <w:multiLevelType w:val="hybridMultilevel"/>
    <w:tmpl w:val="8CE21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1E523F"/>
    <w:multiLevelType w:val="hybridMultilevel"/>
    <w:tmpl w:val="1A72CF12"/>
    <w:lvl w:ilvl="0" w:tplc="CFD01342">
      <w:start w:val="6"/>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5E6C4D"/>
    <w:multiLevelType w:val="hybridMultilevel"/>
    <w:tmpl w:val="0DA61852"/>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Times New Roman"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Times New Roman"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Times New Roman" w:hint="default"/>
      </w:rPr>
    </w:lvl>
    <w:lvl w:ilvl="8" w:tplc="040C0005">
      <w:start w:val="1"/>
      <w:numFmt w:val="bullet"/>
      <w:lvlText w:val=""/>
      <w:lvlJc w:val="left"/>
      <w:pPr>
        <w:ind w:left="6764" w:hanging="360"/>
      </w:pPr>
      <w:rPr>
        <w:rFonts w:ascii="Wingdings" w:hAnsi="Wingdings" w:hint="default"/>
      </w:rPr>
    </w:lvl>
  </w:abstractNum>
  <w:num w:numId="1" w16cid:durableId="2089645365">
    <w:abstractNumId w:val="3"/>
  </w:num>
  <w:num w:numId="2" w16cid:durableId="789015394">
    <w:abstractNumId w:val="0"/>
  </w:num>
  <w:num w:numId="3" w16cid:durableId="2016883281">
    <w:abstractNumId w:val="0"/>
  </w:num>
  <w:num w:numId="4" w16cid:durableId="729693958">
    <w:abstractNumId w:val="1"/>
  </w:num>
  <w:num w:numId="5" w16cid:durableId="18155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F5"/>
    <w:rsid w:val="00002872"/>
    <w:rsid w:val="00004F18"/>
    <w:rsid w:val="0000551B"/>
    <w:rsid w:val="00013CA7"/>
    <w:rsid w:val="0002612E"/>
    <w:rsid w:val="00026C8E"/>
    <w:rsid w:val="000276EC"/>
    <w:rsid w:val="00052740"/>
    <w:rsid w:val="000944F3"/>
    <w:rsid w:val="000A5051"/>
    <w:rsid w:val="000B207F"/>
    <w:rsid w:val="000D48E9"/>
    <w:rsid w:val="0010753C"/>
    <w:rsid w:val="00113E5E"/>
    <w:rsid w:val="00115840"/>
    <w:rsid w:val="00127080"/>
    <w:rsid w:val="00134D3F"/>
    <w:rsid w:val="00175462"/>
    <w:rsid w:val="001D5CF2"/>
    <w:rsid w:val="001D7E34"/>
    <w:rsid w:val="001F4D56"/>
    <w:rsid w:val="00205D72"/>
    <w:rsid w:val="00221E7A"/>
    <w:rsid w:val="0022541E"/>
    <w:rsid w:val="00225DC3"/>
    <w:rsid w:val="00226414"/>
    <w:rsid w:val="002321BD"/>
    <w:rsid w:val="00270666"/>
    <w:rsid w:val="00287D5B"/>
    <w:rsid w:val="00294019"/>
    <w:rsid w:val="002B29F0"/>
    <w:rsid w:val="002B4C10"/>
    <w:rsid w:val="002D38CA"/>
    <w:rsid w:val="002D638B"/>
    <w:rsid w:val="002F237A"/>
    <w:rsid w:val="002F45AC"/>
    <w:rsid w:val="00321930"/>
    <w:rsid w:val="003268C2"/>
    <w:rsid w:val="0032785E"/>
    <w:rsid w:val="003348D0"/>
    <w:rsid w:val="003450F1"/>
    <w:rsid w:val="00346009"/>
    <w:rsid w:val="00371764"/>
    <w:rsid w:val="00385A6A"/>
    <w:rsid w:val="0039759D"/>
    <w:rsid w:val="003C6654"/>
    <w:rsid w:val="00402739"/>
    <w:rsid w:val="00415A89"/>
    <w:rsid w:val="00417743"/>
    <w:rsid w:val="00421381"/>
    <w:rsid w:val="00427D7C"/>
    <w:rsid w:val="00437EE7"/>
    <w:rsid w:val="0044165A"/>
    <w:rsid w:val="00475E16"/>
    <w:rsid w:val="00482DFB"/>
    <w:rsid w:val="004D66BD"/>
    <w:rsid w:val="004D73A4"/>
    <w:rsid w:val="004E4603"/>
    <w:rsid w:val="004E6B6D"/>
    <w:rsid w:val="004F08BC"/>
    <w:rsid w:val="004F5EC5"/>
    <w:rsid w:val="005111A9"/>
    <w:rsid w:val="005129FD"/>
    <w:rsid w:val="005176EE"/>
    <w:rsid w:val="0052630B"/>
    <w:rsid w:val="00560E93"/>
    <w:rsid w:val="00566731"/>
    <w:rsid w:val="005670E1"/>
    <w:rsid w:val="0058272C"/>
    <w:rsid w:val="005B0AFA"/>
    <w:rsid w:val="00612F32"/>
    <w:rsid w:val="00613CE5"/>
    <w:rsid w:val="00625162"/>
    <w:rsid w:val="0064128D"/>
    <w:rsid w:val="00694923"/>
    <w:rsid w:val="006A22E1"/>
    <w:rsid w:val="006A6D0F"/>
    <w:rsid w:val="006F4019"/>
    <w:rsid w:val="00793E7D"/>
    <w:rsid w:val="007A3BB5"/>
    <w:rsid w:val="007A6E14"/>
    <w:rsid w:val="007B0FFF"/>
    <w:rsid w:val="007E63FD"/>
    <w:rsid w:val="00817288"/>
    <w:rsid w:val="00820D13"/>
    <w:rsid w:val="0083300F"/>
    <w:rsid w:val="00841DD0"/>
    <w:rsid w:val="00847810"/>
    <w:rsid w:val="00861231"/>
    <w:rsid w:val="008C22E1"/>
    <w:rsid w:val="008E6D78"/>
    <w:rsid w:val="00924FFD"/>
    <w:rsid w:val="00957E18"/>
    <w:rsid w:val="00985762"/>
    <w:rsid w:val="00985E8F"/>
    <w:rsid w:val="00985EF5"/>
    <w:rsid w:val="00996B70"/>
    <w:rsid w:val="009B4882"/>
    <w:rsid w:val="009D03F8"/>
    <w:rsid w:val="00A203DB"/>
    <w:rsid w:val="00A31DBB"/>
    <w:rsid w:val="00A525E6"/>
    <w:rsid w:val="00A60FC1"/>
    <w:rsid w:val="00A6564C"/>
    <w:rsid w:val="00A727CC"/>
    <w:rsid w:val="00A765EB"/>
    <w:rsid w:val="00A76C3F"/>
    <w:rsid w:val="00AB2E72"/>
    <w:rsid w:val="00B10260"/>
    <w:rsid w:val="00B16D8C"/>
    <w:rsid w:val="00B308F2"/>
    <w:rsid w:val="00B328E1"/>
    <w:rsid w:val="00B407EA"/>
    <w:rsid w:val="00B84CEB"/>
    <w:rsid w:val="00B969BD"/>
    <w:rsid w:val="00BA2BF6"/>
    <w:rsid w:val="00BB4C42"/>
    <w:rsid w:val="00BC61D2"/>
    <w:rsid w:val="00BD3C1F"/>
    <w:rsid w:val="00C12003"/>
    <w:rsid w:val="00C1552A"/>
    <w:rsid w:val="00C3251F"/>
    <w:rsid w:val="00C71C47"/>
    <w:rsid w:val="00C76AA7"/>
    <w:rsid w:val="00C773DC"/>
    <w:rsid w:val="00C77E54"/>
    <w:rsid w:val="00C915F0"/>
    <w:rsid w:val="00CC1E3E"/>
    <w:rsid w:val="00CC2D2B"/>
    <w:rsid w:val="00CE0A2B"/>
    <w:rsid w:val="00D00C5A"/>
    <w:rsid w:val="00D127D0"/>
    <w:rsid w:val="00D430FC"/>
    <w:rsid w:val="00D45B99"/>
    <w:rsid w:val="00D50B36"/>
    <w:rsid w:val="00D52246"/>
    <w:rsid w:val="00D73D51"/>
    <w:rsid w:val="00D813DA"/>
    <w:rsid w:val="00D85F5D"/>
    <w:rsid w:val="00DB2CC0"/>
    <w:rsid w:val="00DB4E5F"/>
    <w:rsid w:val="00E017B9"/>
    <w:rsid w:val="00E02A1C"/>
    <w:rsid w:val="00E42376"/>
    <w:rsid w:val="00E51AFB"/>
    <w:rsid w:val="00EB3B94"/>
    <w:rsid w:val="00ED4D40"/>
    <w:rsid w:val="00EE0AC0"/>
    <w:rsid w:val="00EE4166"/>
    <w:rsid w:val="00EF6652"/>
    <w:rsid w:val="00F10119"/>
    <w:rsid w:val="00F208BE"/>
    <w:rsid w:val="00F33294"/>
    <w:rsid w:val="00F45FC8"/>
    <w:rsid w:val="00F64333"/>
    <w:rsid w:val="00F66276"/>
    <w:rsid w:val="00F8689E"/>
    <w:rsid w:val="00F86970"/>
    <w:rsid w:val="00F8697B"/>
    <w:rsid w:val="00FA3053"/>
    <w:rsid w:val="00FB6729"/>
    <w:rsid w:val="00FE5C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C9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85EF5"/>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5EF5"/>
    <w:pPr>
      <w:spacing w:after="200" w:line="276" w:lineRule="auto"/>
      <w:ind w:left="720"/>
      <w:contextualSpacing/>
    </w:pPr>
    <w:rPr>
      <w:rFonts w:eastAsiaTheme="minorHAnsi"/>
      <w:sz w:val="22"/>
      <w:szCs w:val="22"/>
      <w:lang w:eastAsia="en-US"/>
    </w:rPr>
  </w:style>
  <w:style w:type="paragraph" w:customStyle="1" w:styleId="p1">
    <w:name w:val="p1"/>
    <w:basedOn w:val="Normal"/>
    <w:rsid w:val="00985EF5"/>
    <w:rPr>
      <w:rFonts w:ascii="Helvetica" w:eastAsiaTheme="minorHAnsi" w:hAnsi="Helvetica" w:cs="Times New Roman"/>
      <w:color w:val="012DA4"/>
      <w:sz w:val="18"/>
      <w:szCs w:val="18"/>
    </w:rPr>
  </w:style>
  <w:style w:type="paragraph" w:customStyle="1" w:styleId="p2">
    <w:name w:val="p2"/>
    <w:basedOn w:val="Normal"/>
    <w:rsid w:val="00985EF5"/>
    <w:rPr>
      <w:rFonts w:ascii="Helvetica" w:eastAsiaTheme="minorHAnsi" w:hAnsi="Helvetica" w:cs="Times New Roman"/>
      <w:sz w:val="18"/>
      <w:szCs w:val="18"/>
    </w:rPr>
  </w:style>
  <w:style w:type="paragraph" w:styleId="Retraitcorpsdetexte3">
    <w:name w:val="Body Text Indent 3"/>
    <w:basedOn w:val="Normal"/>
    <w:link w:val="Retraitcorpsdetexte3Car"/>
    <w:rsid w:val="00427D7C"/>
    <w:pPr>
      <w:spacing w:before="180"/>
      <w:ind w:left="284"/>
      <w:jc w:val="both"/>
    </w:pPr>
    <w:rPr>
      <w:rFonts w:ascii="Times New Roman" w:eastAsia="Times New Roman" w:hAnsi="Times New Roman" w:cs="Times New Roman"/>
      <w:sz w:val="22"/>
      <w:szCs w:val="22"/>
    </w:rPr>
  </w:style>
  <w:style w:type="character" w:customStyle="1" w:styleId="Retraitcorpsdetexte3Car">
    <w:name w:val="Retrait corps de texte 3 Car"/>
    <w:basedOn w:val="Policepardfaut"/>
    <w:link w:val="Retraitcorpsdetexte3"/>
    <w:rsid w:val="00427D7C"/>
    <w:rPr>
      <w:rFonts w:ascii="Times New Roman" w:eastAsia="Times New Roman" w:hAnsi="Times New Roman" w:cs="Times New Roman"/>
      <w:sz w:val="22"/>
      <w:szCs w:val="22"/>
      <w:lang w:eastAsia="fr-FR"/>
    </w:rPr>
  </w:style>
  <w:style w:type="paragraph" w:styleId="NormalWeb">
    <w:name w:val="Normal (Web)"/>
    <w:basedOn w:val="Normal"/>
    <w:uiPriority w:val="99"/>
    <w:rsid w:val="004D73A4"/>
    <w:pPr>
      <w:spacing w:before="100" w:beforeAutospacing="1" w:after="100" w:afterAutospacing="1"/>
    </w:pPr>
    <w:rPr>
      <w:rFonts w:ascii="Times" w:eastAsia="Times" w:hAnsi="Times" w:cs="Times New Roman"/>
      <w:sz w:val="20"/>
      <w:szCs w:val="20"/>
    </w:rPr>
  </w:style>
  <w:style w:type="paragraph" w:styleId="Corpsdetexte">
    <w:name w:val="Body Text"/>
    <w:basedOn w:val="Normal"/>
    <w:link w:val="CorpsdetexteCar"/>
    <w:uiPriority w:val="99"/>
    <w:unhideWhenUsed/>
    <w:rsid w:val="00385A6A"/>
    <w:pPr>
      <w:spacing w:after="120" w:line="276" w:lineRule="auto"/>
    </w:pPr>
    <w:rPr>
      <w:sz w:val="22"/>
      <w:szCs w:val="22"/>
    </w:rPr>
  </w:style>
  <w:style w:type="character" w:customStyle="1" w:styleId="CorpsdetexteCar">
    <w:name w:val="Corps de texte Car"/>
    <w:basedOn w:val="Policepardfaut"/>
    <w:link w:val="Corpsdetexte"/>
    <w:uiPriority w:val="99"/>
    <w:rsid w:val="00385A6A"/>
    <w:rPr>
      <w:rFonts w:eastAsiaTheme="minorEastAsia"/>
      <w:sz w:val="22"/>
      <w:szCs w:val="22"/>
      <w:lang w:eastAsia="fr-FR"/>
    </w:rPr>
  </w:style>
  <w:style w:type="paragraph" w:customStyle="1" w:styleId="EndNoteBibliography">
    <w:name w:val="EndNote Bibliography"/>
    <w:basedOn w:val="Normal"/>
    <w:rsid w:val="00385A6A"/>
    <w:rPr>
      <w:rFonts w:ascii="Cambria" w:hAnsi="Cambria"/>
    </w:rPr>
  </w:style>
  <w:style w:type="paragraph" w:styleId="Textedebulles">
    <w:name w:val="Balloon Text"/>
    <w:basedOn w:val="Normal"/>
    <w:link w:val="TextedebullesCar"/>
    <w:uiPriority w:val="99"/>
    <w:semiHidden/>
    <w:unhideWhenUsed/>
    <w:rsid w:val="00841DD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41DD0"/>
    <w:rPr>
      <w:rFonts w:ascii="Times New Roman" w:eastAsiaTheme="minorEastAsia" w:hAnsi="Times New Roman" w:cs="Times New Roman"/>
      <w:sz w:val="18"/>
      <w:szCs w:val="18"/>
      <w:lang w:eastAsia="fr-FR"/>
    </w:rPr>
  </w:style>
  <w:style w:type="paragraph" w:styleId="Sous-titre">
    <w:name w:val="Subtitle"/>
    <w:basedOn w:val="Normal"/>
    <w:link w:val="Sous-titreCar"/>
    <w:qFormat/>
    <w:rsid w:val="0052630B"/>
    <w:pPr>
      <w:widowControl w:val="0"/>
      <w:spacing w:before="240" w:line="480" w:lineRule="exact"/>
      <w:jc w:val="center"/>
    </w:pPr>
    <w:rPr>
      <w:rFonts w:ascii="Times New Roman" w:eastAsia="Times New Roman" w:hAnsi="Times New Roman" w:cs="Times New Roman"/>
      <w:b/>
      <w:szCs w:val="20"/>
      <w:lang w:val="en-US"/>
    </w:rPr>
  </w:style>
  <w:style w:type="character" w:customStyle="1" w:styleId="Sous-titreCar">
    <w:name w:val="Sous-titre Car"/>
    <w:basedOn w:val="Policepardfaut"/>
    <w:link w:val="Sous-titre"/>
    <w:rsid w:val="0052630B"/>
    <w:rPr>
      <w:rFonts w:ascii="Times New Roman" w:eastAsia="Times New Roman" w:hAnsi="Times New Roman" w:cs="Times New Roman"/>
      <w:b/>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608123">
      <w:bodyDiv w:val="1"/>
      <w:marLeft w:val="0"/>
      <w:marRight w:val="0"/>
      <w:marTop w:val="0"/>
      <w:marBottom w:val="0"/>
      <w:divBdr>
        <w:top w:val="none" w:sz="0" w:space="0" w:color="auto"/>
        <w:left w:val="none" w:sz="0" w:space="0" w:color="auto"/>
        <w:bottom w:val="none" w:sz="0" w:space="0" w:color="auto"/>
        <w:right w:val="none" w:sz="0" w:space="0" w:color="auto"/>
      </w:divBdr>
    </w:div>
    <w:div w:id="1165245320">
      <w:bodyDiv w:val="1"/>
      <w:marLeft w:val="0"/>
      <w:marRight w:val="0"/>
      <w:marTop w:val="0"/>
      <w:marBottom w:val="0"/>
      <w:divBdr>
        <w:top w:val="none" w:sz="0" w:space="0" w:color="auto"/>
        <w:left w:val="none" w:sz="0" w:space="0" w:color="auto"/>
        <w:bottom w:val="none" w:sz="0" w:space="0" w:color="auto"/>
        <w:right w:val="none" w:sz="0" w:space="0" w:color="auto"/>
      </w:divBdr>
    </w:div>
    <w:div w:id="12290747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bg1">
            <a:lumMod val="85000"/>
          </a:schemeClr>
        </a:solidFill>
        <a:ln>
          <a:noFill/>
        </a:ln>
        <a:effectLst/>
      </a:spPr>
      <a:bodyPr wrap="square" rtlCol="0" anchor="ct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1934</Words>
  <Characters>10638</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Anne Perret</cp:lastModifiedBy>
  <cp:revision>4</cp:revision>
  <cp:lastPrinted>2020-06-15T08:37:00Z</cp:lastPrinted>
  <dcterms:created xsi:type="dcterms:W3CDTF">2023-01-26T14:27:00Z</dcterms:created>
  <dcterms:modified xsi:type="dcterms:W3CDTF">2023-10-02T15:24:00Z</dcterms:modified>
</cp:coreProperties>
</file>